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80" w:rsidRPr="0064430D" w:rsidRDefault="00900380" w:rsidP="006E6525">
      <w:pPr>
        <w:spacing w:after="120" w:line="240" w:lineRule="auto"/>
        <w:rPr>
          <w:rFonts w:ascii="Times New Roman" w:hAnsi="Times New Roman"/>
          <w:b/>
          <w:smallCaps/>
          <w:color w:val="1F497D" w:themeColor="text2"/>
          <w:sz w:val="20"/>
        </w:rPr>
      </w:pPr>
      <w:bookmarkStart w:id="0" w:name="_Toc109644966"/>
      <w:r w:rsidRPr="0064430D">
        <w:rPr>
          <w:rFonts w:ascii="Times New Roman" w:hAnsi="Times New Roman"/>
          <w:b/>
          <w:smallCaps/>
          <w:color w:val="1F497D" w:themeColor="text2"/>
          <w:sz w:val="20"/>
        </w:rPr>
        <w:t>Ilse Wehrmann, Gabriele Haug-Schnabel, Joachim Bensel</w:t>
      </w:r>
    </w:p>
    <w:p w:rsidR="00900380" w:rsidRPr="00900380" w:rsidRDefault="00900380" w:rsidP="006E6525">
      <w:pPr>
        <w:pStyle w:val="dvsTitel"/>
      </w:pPr>
      <w:r w:rsidRPr="00900380">
        <w:t xml:space="preserve">Professionalität in Kitas lässt sich messen und steigern! </w:t>
      </w:r>
      <w:r w:rsidRPr="00900380">
        <w:br/>
        <w:t xml:space="preserve">PromiK </w:t>
      </w:r>
      <w:r w:rsidR="00417AF4">
        <w:t xml:space="preserve">- </w:t>
      </w:r>
      <w:r w:rsidRPr="00900380">
        <w:t>ein neues Evaluationsverfahren zur Festste</w:t>
      </w:r>
      <w:r w:rsidRPr="00900380">
        <w:t>l</w:t>
      </w:r>
      <w:r w:rsidRPr="00900380">
        <w:t>lung und Weiterentwicklung pädagogischer Qualität in Kindertageseinrichtungen</w:t>
      </w:r>
    </w:p>
    <w:p w:rsidR="006E6525" w:rsidRDefault="006E6525" w:rsidP="0064430D">
      <w:pPr>
        <w:pStyle w:val="dvsStandard"/>
      </w:pPr>
    </w:p>
    <w:p w:rsidR="00900380" w:rsidRPr="0064430D" w:rsidRDefault="00900380" w:rsidP="0064430D">
      <w:pPr>
        <w:pStyle w:val="dvsStandard"/>
      </w:pPr>
      <w:r w:rsidRPr="00900380">
        <w:t xml:space="preserve">Im Zuge der Bildungsdiskussion im Elementarbereich, das heißt für Kinder im </w:t>
      </w:r>
      <w:r w:rsidRPr="0064430D">
        <w:t>Alter zwischen 0 und 6 Jahren, steht die Forderung im Raum, Bildungsgerechti</w:t>
      </w:r>
      <w:r w:rsidRPr="0064430D">
        <w:t>g</w:t>
      </w:r>
      <w:r w:rsidRPr="0064430D">
        <w:t>keit und Chancengleichheit für alle Kinder zu gewährleisten - unabhängig davon, welchen sozialen Hintergrund sie haben, welchen Bildungsstand oder Nationalität ihre Eltern haben, aber auch in welcher Region die Kinder aufwachsen und in we</w:t>
      </w:r>
      <w:r w:rsidRPr="0064430D">
        <w:t>l</w:t>
      </w:r>
      <w:r w:rsidRPr="0064430D">
        <w:t xml:space="preserve">che Einrichtung sie aufgenommen worden sind. </w:t>
      </w:r>
    </w:p>
    <w:p w:rsidR="00900380" w:rsidRPr="00900380" w:rsidRDefault="00900380" w:rsidP="0064430D">
      <w:pPr>
        <w:pStyle w:val="dvsStandard"/>
      </w:pPr>
      <w:r w:rsidRPr="00900380">
        <w:t>Chancengleichheit kann nur gegeben sein, wenn eine hohe Betreuungsqualität in Form einer guten Struktur-, Orientierungs- und Prozessqualität in allen Einrichtu</w:t>
      </w:r>
      <w:r w:rsidRPr="00900380">
        <w:t>n</w:t>
      </w:r>
      <w:r w:rsidRPr="00900380">
        <w:t>gen der Kindertagesbetreuung gewährleistet ist. Wichtig hierfür ist ein professi</w:t>
      </w:r>
      <w:r w:rsidRPr="00900380">
        <w:t>o</w:t>
      </w:r>
      <w:r w:rsidRPr="00900380">
        <w:t>nelles, qualifiziert geleitetes Team, welches von qualitätsbewussten Trägern und Fachberatern unterstützt wird. Dafür darf der Begriff der Qualität nicht beliebig von politischen Verantwortungsträgern, von Kommunen und privaten Betreibern definiert und festgelegt werden. Vorhandene Qualitätsdefizite können nur aufg</w:t>
      </w:r>
      <w:r w:rsidRPr="00900380">
        <w:t>e</w:t>
      </w:r>
      <w:r w:rsidRPr="00900380">
        <w:t>deckt, Optimierungsstrategien nur dann entwickelt werden, wenn es eine wisse</w:t>
      </w:r>
      <w:r w:rsidRPr="00900380">
        <w:t>n</w:t>
      </w:r>
      <w:r w:rsidRPr="00900380">
        <w:t>schaftlich begründete und zuverlässige Qualitätsanalyse gibt, die gegebene Qualität in der Kita auf Basis einer externen Evaluation erhebt. Nur so kann gewünschte Qualität von tatsächlicher Qualität unterschieden werden.</w:t>
      </w:r>
    </w:p>
    <w:p w:rsidR="00900380" w:rsidRPr="00A46BFB" w:rsidRDefault="00900380" w:rsidP="006E6525">
      <w:pPr>
        <w:pStyle w:val="dvsZwischenberschrift"/>
      </w:pPr>
      <w:r w:rsidRPr="00A46BFB">
        <w:t>PromiK – ein neues Qualitätsmessinstrument zur externen Evaluation</w:t>
      </w:r>
    </w:p>
    <w:p w:rsidR="00900380" w:rsidRPr="00900380" w:rsidRDefault="00900380" w:rsidP="0064430D">
      <w:pPr>
        <w:pStyle w:val="dvsStandard"/>
      </w:pPr>
      <w:r w:rsidRPr="00900380">
        <w:t xml:space="preserve">Aus diesem Grund haben </w:t>
      </w:r>
      <w:r w:rsidR="00417AF4">
        <w:t>die Autorinnen und Autoren</w:t>
      </w:r>
      <w:r w:rsidRPr="00900380">
        <w:t xml:space="preserve"> ein umfassendes Instrument zur Messung und Weiterentwicklung von Qualität und Professionalität in Kinde</w:t>
      </w:r>
      <w:r w:rsidRPr="00900380">
        <w:t>r</w:t>
      </w:r>
      <w:r w:rsidRPr="00900380">
        <w:t>tagesei</w:t>
      </w:r>
      <w:r w:rsidRPr="00900380">
        <w:t>n</w:t>
      </w:r>
      <w:r w:rsidRPr="00900380">
        <w:t>richtungen entwickelt. PromiK (Professionalität messen in Kitas) überprüft die Stru</w:t>
      </w:r>
      <w:r w:rsidRPr="00900380">
        <w:t>k</w:t>
      </w:r>
      <w:r w:rsidRPr="00900380">
        <w:t>tur-, Prozess- und Orientierungsqualität von Kindertageseinrichtungen durch externe Evaluation</w:t>
      </w:r>
      <w:r w:rsidR="00687125">
        <w:t xml:space="preserve"> (www.promik.eu)</w:t>
      </w:r>
      <w:r w:rsidRPr="00900380">
        <w:t>. PromiK evaluiert sowohl Räume und Au</w:t>
      </w:r>
      <w:r w:rsidRPr="00900380">
        <w:t>s</w:t>
      </w:r>
      <w:r w:rsidRPr="00900380">
        <w:t>stattung als auch die Qualität und Professionalität von Team und Leitung im Alltag sowie die Unterstützungsqualität des Trägers und der Fachberatung. Die Auswe</w:t>
      </w:r>
      <w:r w:rsidRPr="00900380">
        <w:t>r</w:t>
      </w:r>
      <w:r w:rsidRPr="00900380">
        <w:t>tung einer Erhebung mit PromiK ermöglicht ein realitätsnahes Feedback an Team und Betreiber inklusive Hinweise auf Ressourcen sowie auf gezielten For</w:t>
      </w:r>
      <w:r w:rsidRPr="00900380">
        <w:t>t</w:t>
      </w:r>
      <w:r w:rsidRPr="00900380">
        <w:t>bildungsbedarf und Schulung zur kontinuierlichen Selbstevaluation und Qualität</w:t>
      </w:r>
      <w:r w:rsidRPr="00900380">
        <w:t>s</w:t>
      </w:r>
      <w:r w:rsidRPr="00900380">
        <w:t>weiteren</w:t>
      </w:r>
      <w:r w:rsidRPr="00900380">
        <w:t>t</w:t>
      </w:r>
      <w:r w:rsidRPr="00900380">
        <w:t xml:space="preserve">wicklung. </w:t>
      </w:r>
    </w:p>
    <w:p w:rsidR="00900380" w:rsidRPr="00900380" w:rsidRDefault="00900380" w:rsidP="00831CBC">
      <w:pPr>
        <w:pStyle w:val="dvsStandard"/>
        <w:keepNext/>
        <w:spacing w:after="0"/>
      </w:pPr>
      <w:r w:rsidRPr="00900380">
        <w:lastRenderedPageBreak/>
        <w:t xml:space="preserve">Das Besondere an PromiK ist, dass es </w:t>
      </w:r>
    </w:p>
    <w:p w:rsidR="00900380" w:rsidRPr="0064430D" w:rsidRDefault="00900380" w:rsidP="0064430D">
      <w:pPr>
        <w:pStyle w:val="dvsAufzhlung"/>
      </w:pPr>
      <w:r w:rsidRPr="0064430D">
        <w:t>konzeptionsunabhängig,</w:t>
      </w:r>
    </w:p>
    <w:p w:rsidR="00900380" w:rsidRPr="0064430D" w:rsidRDefault="00900380" w:rsidP="0064430D">
      <w:pPr>
        <w:pStyle w:val="dvsAufzhlung"/>
      </w:pPr>
      <w:r w:rsidRPr="0064430D">
        <w:t>trägerunabhängig,</w:t>
      </w:r>
    </w:p>
    <w:p w:rsidR="00900380" w:rsidRPr="00900380" w:rsidRDefault="00900380" w:rsidP="0064430D">
      <w:pPr>
        <w:pStyle w:val="dvsAufzhlung"/>
      </w:pPr>
      <w:r w:rsidRPr="00900380">
        <w:t>bildungsplanübergreifend ist (kompatibel mit allen 16 Bildungsplänen)</w:t>
      </w:r>
    </w:p>
    <w:p w:rsidR="00900380" w:rsidRPr="00900380" w:rsidRDefault="00900380" w:rsidP="0064430D">
      <w:pPr>
        <w:pStyle w:val="dvsAufzhlung"/>
      </w:pPr>
      <w:r w:rsidRPr="00900380">
        <w:t>mittelfristig auch betreuungsformübergreifend vorliegt, das heißt auch für den Bereich der Kindertagespflege eingesetzt werden kann.</w:t>
      </w:r>
    </w:p>
    <w:p w:rsidR="00900380" w:rsidRPr="0064430D" w:rsidRDefault="00900380" w:rsidP="0064430D">
      <w:pPr>
        <w:pStyle w:val="dvsStandard"/>
      </w:pPr>
    </w:p>
    <w:p w:rsidR="00900380" w:rsidRPr="00900380" w:rsidRDefault="00900380" w:rsidP="0064430D">
      <w:pPr>
        <w:pStyle w:val="dvsStandard"/>
      </w:pPr>
      <w:r w:rsidRPr="00900380">
        <w:t>Insgesamt fragt PromiK danach: Wo stehen wir als Einrichtung? Wo mü</w:t>
      </w:r>
      <w:r w:rsidRPr="00900380">
        <w:t>s</w:t>
      </w:r>
      <w:r w:rsidRPr="00900380">
        <w:t>sen/wollen wir nachlegen? Die Evaluation durch PromiK beinhaltet eine ressou</w:t>
      </w:r>
      <w:r w:rsidRPr="00900380">
        <w:t>r</w:t>
      </w:r>
      <w:r w:rsidRPr="00900380">
        <w:t>cenorientierte Qualitätsfeststellung. Sie dient zur Feststellung des Ist-Standes, nimmt dabei aber nicht nur eventuell vorhandene Qualitätsdefizite in den Blick und zeigt beispielhaft, welche Wege zur Professionalisierung eingeschlagen werden können, um die Qualität zu steigern, sondern verdeutlicht auch die Bereiche, die sich im Alltag bereits als sehr gelungen darstellen, so dass sich die Einrichtung hiermit schon profilieren und diese „Schätze“ in andere Bereiche übertragen kann. Nach einem gemeinsamen Auswertungsgespräch mit Leitung und Team wird der jeweilige Professionalisierungs- und Fortbildungsbedarf individuell, d. h. einric</w:t>
      </w:r>
      <w:r w:rsidRPr="00900380">
        <w:t>h</w:t>
      </w:r>
      <w:r w:rsidRPr="00900380">
        <w:t xml:space="preserve">tungsspezifisch ermittelt. Auch der Träger bekommt eine konkrete Rückmeldung zum seinem Handlungs- und Unterstützungsbedarf. </w:t>
      </w:r>
    </w:p>
    <w:p w:rsidR="00900380" w:rsidRPr="00900380" w:rsidRDefault="00900380" w:rsidP="006E6525">
      <w:pPr>
        <w:pStyle w:val="dvsZwischenberschrift"/>
      </w:pPr>
      <w:r w:rsidRPr="00900380">
        <w:t>Grundlage der Evaluation sind objektive Beobachtungen</w:t>
      </w:r>
    </w:p>
    <w:p w:rsidR="00900380" w:rsidRPr="00900380" w:rsidRDefault="00900380" w:rsidP="0064430D">
      <w:pPr>
        <w:pStyle w:val="dvsStandard"/>
      </w:pPr>
      <w:r w:rsidRPr="00900380">
        <w:t xml:space="preserve">Das PromiK-Verfahren </w:t>
      </w:r>
      <w:r w:rsidR="00687125">
        <w:t>wird</w:t>
      </w:r>
      <w:r w:rsidRPr="00900380">
        <w:t xml:space="preserve"> bei laufendem Betrieb</w:t>
      </w:r>
      <w:r w:rsidR="00687125">
        <w:t xml:space="preserve"> eingesetzt</w:t>
      </w:r>
      <w:r w:rsidRPr="00900380">
        <w:t>, das heißt, die B</w:t>
      </w:r>
      <w:r w:rsidRPr="00900380">
        <w:t>e</w:t>
      </w:r>
      <w:r w:rsidRPr="00900380">
        <w:t>obachtungen werden vor Ort im Alltag der Einrichtung durchgeführt und die E</w:t>
      </w:r>
      <w:r w:rsidRPr="00900380">
        <w:t>r</w:t>
      </w:r>
      <w:r w:rsidRPr="00900380">
        <w:t>gebnisse werden anhand eines vierstufigen Ratingverfahrens ausgewertet. Die Auswertung erfolgt nach wissenschaftlich begründeten Standards, die entwic</w:t>
      </w:r>
      <w:r w:rsidRPr="00900380">
        <w:t>k</w:t>
      </w:r>
      <w:r w:rsidRPr="00900380">
        <w:t>lungs- und bildungsfördernd weit über die gesetzliche Sicherung des Kindeswohls hinausgehen. Durch dieses Auswertungsvorgehen wird es für die Kitas möglich, sich auf der Basis der Rückmeldung in ihren starken Bereichen bewusst zu profili</w:t>
      </w:r>
      <w:r w:rsidRPr="00900380">
        <w:t>e</w:t>
      </w:r>
      <w:r w:rsidRPr="00900380">
        <w:t>ren und gleichzeitig Ansatzpunkte zur nötigen Weiterentwicklung zu erkennen. Das neu entwickelte Einschätzverfahren PromiK arbeitet mit 13 Handlungsfeldern, die eine Entwicklungsbegleitung von Kindern unter drei Jahren und über drei Ja</w:t>
      </w:r>
      <w:r w:rsidRPr="00900380">
        <w:t>h</w:t>
      </w:r>
      <w:r w:rsidRPr="00900380">
        <w:t>ren im Innenbereich der Einrichtung wie auch im Außengelände auf Professional</w:t>
      </w:r>
      <w:r w:rsidRPr="00900380">
        <w:t>i</w:t>
      </w:r>
      <w:r w:rsidRPr="00900380">
        <w:t>tät überprüft. In den Handlungsfeldern werden aktuelle pädagogische Ansätze für professionelles Arbeiten aufgegriffen. Dabei werden erstmalig auch Herausford</w:t>
      </w:r>
      <w:r w:rsidRPr="00900380">
        <w:t>e</w:t>
      </w:r>
      <w:r w:rsidRPr="00900380">
        <w:t>rungen wie Flexibilisierung, Aufnahme von Kindern unter drei Jahren, gruppe</w:t>
      </w:r>
      <w:r w:rsidRPr="00900380">
        <w:t>n</w:t>
      </w:r>
      <w:r w:rsidRPr="00900380">
        <w:t xml:space="preserve">übergreifendes Arbeiten, teiloffene und offene Konzepte in den Blick genommen und analysiert. </w:t>
      </w:r>
    </w:p>
    <w:p w:rsidR="00900380" w:rsidRPr="00900380" w:rsidRDefault="00417AF4" w:rsidP="0064430D">
      <w:pPr>
        <w:pStyle w:val="dvsStandard"/>
      </w:pPr>
      <w:r>
        <w:t xml:space="preserve">Mit folgenden </w:t>
      </w:r>
      <w:r w:rsidR="00900380" w:rsidRPr="00900380">
        <w:t>Handlungsfeldern wird die Professionalität der Fachkräfte übe</w:t>
      </w:r>
      <w:r w:rsidR="00900380" w:rsidRPr="00900380">
        <w:t>r</w:t>
      </w:r>
      <w:r w:rsidR="00900380" w:rsidRPr="00900380">
        <w:t>prüft:</w:t>
      </w:r>
    </w:p>
    <w:p w:rsidR="00900380" w:rsidRPr="00900380" w:rsidRDefault="00900380" w:rsidP="0064430D">
      <w:pPr>
        <w:pStyle w:val="dvsAufzhlung"/>
      </w:pPr>
      <w:r w:rsidRPr="00900380">
        <w:t>Entwicklungs- und Bildungsbegleitung</w:t>
      </w:r>
    </w:p>
    <w:p w:rsidR="00900380" w:rsidRPr="00900380" w:rsidRDefault="00900380" w:rsidP="0064430D">
      <w:pPr>
        <w:pStyle w:val="dvsAufzhlung"/>
      </w:pPr>
      <w:r w:rsidRPr="00900380">
        <w:t>Raum und Ausstattung innen</w:t>
      </w:r>
    </w:p>
    <w:p w:rsidR="00900380" w:rsidRPr="00900380" w:rsidRDefault="00900380" w:rsidP="0064430D">
      <w:pPr>
        <w:pStyle w:val="dvsAufzhlung"/>
      </w:pPr>
      <w:r w:rsidRPr="00900380">
        <w:t>Raum und Ausstattung außen</w:t>
      </w:r>
    </w:p>
    <w:p w:rsidR="00900380" w:rsidRPr="00900380" w:rsidRDefault="00900380" w:rsidP="0064430D">
      <w:pPr>
        <w:pStyle w:val="dvsAufzhlung"/>
      </w:pPr>
      <w:r w:rsidRPr="00900380">
        <w:lastRenderedPageBreak/>
        <w:t>Alltagsgestaltung</w:t>
      </w:r>
    </w:p>
    <w:p w:rsidR="00900380" w:rsidRPr="00900380" w:rsidRDefault="00900380" w:rsidP="0064430D">
      <w:pPr>
        <w:pStyle w:val="dvsAufzhlung"/>
      </w:pPr>
      <w:r w:rsidRPr="00900380">
        <w:t>Körperliches und psychisches Wohlbefinden</w:t>
      </w:r>
      <w:r w:rsidR="00417AF4">
        <w:t xml:space="preserve">, </w:t>
      </w:r>
      <w:r w:rsidRPr="00900380">
        <w:t>Gesundheit</w:t>
      </w:r>
    </w:p>
    <w:p w:rsidR="00900380" w:rsidRPr="00900380" w:rsidRDefault="00900380" w:rsidP="0064430D">
      <w:pPr>
        <w:pStyle w:val="dvsAufzhlung"/>
      </w:pPr>
      <w:r w:rsidRPr="00900380">
        <w:t>Haltung, Wertevermittlung und Partizipation</w:t>
      </w:r>
    </w:p>
    <w:p w:rsidR="00900380" w:rsidRPr="00900380" w:rsidRDefault="00900380" w:rsidP="0064430D">
      <w:pPr>
        <w:pStyle w:val="dvsAufzhlung"/>
      </w:pPr>
      <w:r w:rsidRPr="00900380">
        <w:t>Inklusionsorientierte Diversität</w:t>
      </w:r>
    </w:p>
    <w:p w:rsidR="00900380" w:rsidRPr="00900380" w:rsidRDefault="00900380" w:rsidP="0064430D">
      <w:pPr>
        <w:pStyle w:val="dvsAufzhlung"/>
      </w:pPr>
      <w:r w:rsidRPr="00900380">
        <w:t>Altersmischung</w:t>
      </w:r>
    </w:p>
    <w:p w:rsidR="00900380" w:rsidRPr="00900380" w:rsidRDefault="00900380" w:rsidP="0064430D">
      <w:pPr>
        <w:pStyle w:val="dvsStandard"/>
      </w:pPr>
    </w:p>
    <w:p w:rsidR="00900380" w:rsidRPr="00900380" w:rsidRDefault="00900380" w:rsidP="0064430D">
      <w:pPr>
        <w:pStyle w:val="dvsStandard"/>
      </w:pPr>
      <w:r w:rsidRPr="00900380">
        <w:t>Zu diesen acht Handlungsfeldern auf Fachkraftebene kommen weitere fünf Han</w:t>
      </w:r>
      <w:r w:rsidRPr="00900380">
        <w:t>d</w:t>
      </w:r>
      <w:r w:rsidRPr="00900380">
        <w:t>lungsfelder auf Leitungs- und Trägerebene sowie auf der Ebene von Unterstü</w:t>
      </w:r>
      <w:r w:rsidRPr="00900380">
        <w:t>t</w:t>
      </w:r>
      <w:r w:rsidRPr="00900380">
        <w:t>zungssystemen, Fachberatung und Strukturqualität hinzu. Die Handlungsfelder nehmen in ihrer Umsetzung direkt oder indirekt Einfluss auf die beim Kind a</w:t>
      </w:r>
      <w:r w:rsidRPr="00900380">
        <w:t>n</w:t>
      </w:r>
      <w:r w:rsidRPr="00900380">
        <w:t>kommende Qualität, beschreiben definierte Bildungs- und Entwicklungsbereiche und sind unterteilt in 51 Merkmale, die größtenteils direkt beobachtbar sind. Die Merkmale beschreiben ein Handlungsfeld genauer, stellen beobachtbare Teilaspe</w:t>
      </w:r>
      <w:r w:rsidRPr="00900380">
        <w:t>k</w:t>
      </w:r>
      <w:r w:rsidRPr="00900380">
        <w:t>te der pädagogischen Arbeit dar und bestehen wiederum aus weit über 100 ve</w:t>
      </w:r>
      <w:r w:rsidRPr="00900380">
        <w:t>r</w:t>
      </w:r>
      <w:r w:rsidRPr="00900380">
        <w:t>schiedenen Indikatoren, die anhand von jeweils mindestens zwei direkt beobach</w:t>
      </w:r>
      <w:r w:rsidRPr="00900380">
        <w:t>t</w:t>
      </w:r>
      <w:r w:rsidRPr="00900380">
        <w:t>baren Beispielen greifbar werden. Diese vier Analysestufen gewährleisten einen möglichst differenzierten Blick der Evaluatoren bei der Erhebung (Handlungsfe</w:t>
      </w:r>
      <w:r w:rsidRPr="00900380">
        <w:t>l</w:t>
      </w:r>
      <w:r w:rsidRPr="00900380">
        <w:t xml:space="preserve">der </w:t>
      </w:r>
      <w:r w:rsidRPr="00900380">
        <w:sym w:font="Wingdings" w:char="F0E0"/>
      </w:r>
      <w:r w:rsidRPr="00900380">
        <w:t xml:space="preserve"> Merkmale </w:t>
      </w:r>
      <w:r w:rsidRPr="00900380">
        <w:sym w:font="Wingdings" w:char="F0E0"/>
      </w:r>
      <w:r w:rsidRPr="00900380">
        <w:t xml:space="preserve"> Indikatoren</w:t>
      </w:r>
      <w:r w:rsidRPr="00900380">
        <w:sym w:font="Wingdings" w:char="F0E0"/>
      </w:r>
      <w:r w:rsidRPr="00900380">
        <w:t xml:space="preserve"> Beispiele). Die Objektivität der Einschätzung wird auch dadurch gewährleistet, dass sie anhand eines Ratingsystems erfolgt, für das die Beobachter eine Schulung mit mehrfachem Praxistraining erhalten und dabei eine Übereinstimmung (Reliabilität) mit den Trainern von mindestens 75% erreicht haben müssen, bevor sie selbst erheben dürfen.</w:t>
      </w:r>
    </w:p>
    <w:p w:rsidR="00900380" w:rsidRPr="00900380" w:rsidRDefault="00900380" w:rsidP="0064430D">
      <w:pPr>
        <w:pStyle w:val="dvsStandard"/>
      </w:pPr>
      <w:r w:rsidRPr="00900380">
        <w:t>Die zahlreichen konkreten Beispiele für Anzeichen hoher Professionalität ermögl</w:t>
      </w:r>
      <w:r w:rsidRPr="00900380">
        <w:t>i</w:t>
      </w:r>
      <w:r w:rsidRPr="00900380">
        <w:t xml:space="preserve">chen eine gute Nachvollziehbarkeit der externen Einschätzung für das Team, die Leitung und den Träger. </w:t>
      </w:r>
    </w:p>
    <w:p w:rsidR="00900380" w:rsidRPr="00900380" w:rsidRDefault="00900380" w:rsidP="0064430D">
      <w:pPr>
        <w:pStyle w:val="dvsStandard"/>
      </w:pPr>
      <w:r w:rsidRPr="00900380">
        <w:t>Die Unterstützungsqualität von Trägern und Fachberatern für die Einrichtungen wird auf der Basis von detaillierten Fragebögen erhoben. Somit werden alle Unte</w:t>
      </w:r>
      <w:r w:rsidRPr="00900380">
        <w:t>r</w:t>
      </w:r>
      <w:r w:rsidRPr="00900380">
        <w:t>stützungssysteme/Protagonisten in den Blick genommen (s. Abb. 1) und eine hohe Qualitätssicherung in allen Verantwortungsbereichen möglich. Die Qualität auf fünf Ebenen wird mit unterschiedlichen Instrumenten erfasst:</w:t>
      </w:r>
    </w:p>
    <w:p w:rsidR="00900380" w:rsidRPr="00900380" w:rsidRDefault="00900380" w:rsidP="00E72E7F">
      <w:pPr>
        <w:pStyle w:val="dvsAufzhlung"/>
      </w:pPr>
      <w:r w:rsidRPr="00900380">
        <w:t xml:space="preserve">Pädagogische Fachkräfte (eingeschätzt durch Beobachtung und Interview) </w:t>
      </w:r>
    </w:p>
    <w:p w:rsidR="00900380" w:rsidRPr="00900380" w:rsidRDefault="00900380" w:rsidP="00E72E7F">
      <w:pPr>
        <w:pStyle w:val="dvsAufzhlung"/>
      </w:pPr>
      <w:r w:rsidRPr="00900380">
        <w:t>Leitung (eingeschätzt durch Interview und Fragebogen)</w:t>
      </w:r>
    </w:p>
    <w:p w:rsidR="00900380" w:rsidRPr="00900380" w:rsidRDefault="00900380" w:rsidP="00E72E7F">
      <w:pPr>
        <w:pStyle w:val="dvsAufzhlung"/>
      </w:pPr>
      <w:r w:rsidRPr="00900380">
        <w:t>Träger (eingeschätzt durch Fragebogen)</w:t>
      </w:r>
    </w:p>
    <w:p w:rsidR="00900380" w:rsidRPr="00900380" w:rsidRDefault="00900380" w:rsidP="00E72E7F">
      <w:pPr>
        <w:pStyle w:val="dvsAufzhlung"/>
      </w:pPr>
      <w:r w:rsidRPr="00900380">
        <w:t>Fachberatung / Unterstützungssystem (eingeschätzt durch Fragebogen)</w:t>
      </w:r>
    </w:p>
    <w:p w:rsidR="00900380" w:rsidRPr="00900380" w:rsidRDefault="00900380" w:rsidP="00E72E7F">
      <w:pPr>
        <w:pStyle w:val="dvsAufzhlung"/>
      </w:pPr>
      <w:r w:rsidRPr="00900380">
        <w:t>Struktur (erfasst durch Fragebögen, aber nicht gewertet)</w:t>
      </w:r>
    </w:p>
    <w:p w:rsidR="00900380" w:rsidRPr="00900380" w:rsidRDefault="00900380" w:rsidP="0064430D">
      <w:pPr>
        <w:pStyle w:val="dvsStandard"/>
      </w:pPr>
    </w:p>
    <w:p w:rsidR="00900380" w:rsidRPr="00900380" w:rsidRDefault="00900380" w:rsidP="0064430D">
      <w:pPr>
        <w:pStyle w:val="dvsStandard"/>
      </w:pPr>
      <w:r w:rsidRPr="00900380">
        <w:t>Die Strukturqualität, das heißt die Rahmenbedingungen der jeweiligen Einrichtu</w:t>
      </w:r>
      <w:r w:rsidRPr="00900380">
        <w:t>n</w:t>
      </w:r>
      <w:r w:rsidRPr="00900380">
        <w:t xml:space="preserve">gen, wird zwar miterfasst, kommt aber nicht direkt in die Auswertung, um eine Einrichtung nicht hierfür zu bestrafen. Andererseits geht in die Rechnung ein, </w:t>
      </w:r>
      <w:r w:rsidRPr="00900380">
        <w:lastRenderedPageBreak/>
        <w:t xml:space="preserve">wenn eine schlechte Strukturqualität vom Team und den Unterstützungssystemen als Herausforderung verstanden und professionell ausgeglichen wird. </w:t>
      </w:r>
    </w:p>
    <w:p w:rsidR="00E72E7F" w:rsidRDefault="00E72E7F" w:rsidP="0064430D">
      <w:pPr>
        <w:pStyle w:val="dvsStandard"/>
      </w:pPr>
    </w:p>
    <w:p w:rsidR="00E72E7F" w:rsidRDefault="00E72E7F" w:rsidP="0064430D">
      <w:pPr>
        <w:pStyle w:val="dvsStandard"/>
      </w:pPr>
      <w:r w:rsidRPr="003D6BA3">
        <w:rPr>
          <w:rFonts w:cs="Arial"/>
          <w:noProof/>
        </w:rPr>
        <w:drawing>
          <wp:inline distT="0" distB="0" distL="0" distR="0" wp14:anchorId="537C9D1F" wp14:editId="6EA4851A">
            <wp:extent cx="4248150" cy="2268084"/>
            <wp:effectExtent l="0" t="0" r="0" b="18415"/>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00380" w:rsidRPr="006E6525" w:rsidRDefault="00900380" w:rsidP="006E6525">
      <w:pPr>
        <w:pStyle w:val="Abbildungsbeschriftung"/>
      </w:pPr>
      <w:r w:rsidRPr="006E6525">
        <w:t>Abb</w:t>
      </w:r>
      <w:r w:rsidR="00E45337">
        <w:t>.</w:t>
      </w:r>
      <w:r w:rsidRPr="006E6525">
        <w:t xml:space="preserve"> 1: Fünf Ebenen der Evaluation mit PromiK, die für die Qualität im pädagogischen Alltag ausschlaggebend sind</w:t>
      </w:r>
    </w:p>
    <w:p w:rsidR="00900380" w:rsidRPr="00900380" w:rsidRDefault="00900380" w:rsidP="0064430D">
      <w:pPr>
        <w:pStyle w:val="dvsStandard"/>
      </w:pPr>
    </w:p>
    <w:p w:rsidR="00900380" w:rsidRPr="00900380" w:rsidRDefault="00900380" w:rsidP="0064430D">
      <w:pPr>
        <w:pStyle w:val="dvsStandard"/>
      </w:pPr>
      <w:r w:rsidRPr="00900380">
        <w:t>Auf einen Blick: Was bringt PromiK einer Einrichtung?</w:t>
      </w:r>
    </w:p>
    <w:p w:rsidR="00900380" w:rsidRPr="00900380" w:rsidRDefault="00900380" w:rsidP="009F4E2C">
      <w:pPr>
        <w:pStyle w:val="dvsAufzhlung"/>
      </w:pPr>
      <w:r w:rsidRPr="00900380">
        <w:t>PromiK erhebt den Ist-Zustand der Qualität einer Einrichtung.</w:t>
      </w:r>
    </w:p>
    <w:p w:rsidR="00900380" w:rsidRPr="00900380" w:rsidRDefault="00900380" w:rsidP="009F4E2C">
      <w:pPr>
        <w:pStyle w:val="dvsAufzhlung"/>
      </w:pPr>
      <w:r w:rsidRPr="00900380">
        <w:t>PromiK erkennt Spitzenleistung (zu Profilierung und Fortbildungsbedarf, zur Qualitätssteigerung).</w:t>
      </w:r>
    </w:p>
    <w:p w:rsidR="00900380" w:rsidRPr="00900380" w:rsidRDefault="004B1288" w:rsidP="009F4E2C">
      <w:pPr>
        <w:pStyle w:val="dvsAufzhlung"/>
      </w:pPr>
      <w:r>
        <w:t>u</w:t>
      </w:r>
      <w:r w:rsidR="00900380" w:rsidRPr="00900380">
        <w:t>nterstützt die Eigeninitiative des Teams für gezielte qualitätsbewusste Weiterentwicklung.</w:t>
      </w:r>
    </w:p>
    <w:p w:rsidR="00900380" w:rsidRPr="00900380" w:rsidRDefault="005E5735" w:rsidP="009F4E2C">
      <w:pPr>
        <w:pStyle w:val="dvsAufzhlung"/>
      </w:pPr>
      <w:r>
        <w:t>p</w:t>
      </w:r>
      <w:r w:rsidR="00900380" w:rsidRPr="00900380">
        <w:t>rofiliert je nach Bedarf für einzelne Themenschwerpunkte, zum Beispiel</w:t>
      </w:r>
    </w:p>
    <w:p w:rsidR="00900380" w:rsidRPr="00900380" w:rsidRDefault="00900380" w:rsidP="009F4E2C">
      <w:pPr>
        <w:pStyle w:val="dvsAufzhlung"/>
        <w:numPr>
          <w:ilvl w:val="1"/>
          <w:numId w:val="18"/>
        </w:numPr>
        <w:ind w:left="993" w:hanging="284"/>
      </w:pPr>
      <w:r w:rsidRPr="00900380">
        <w:t>Diversität leben in einer sozialen Brennpunkt-Kita.</w:t>
      </w:r>
    </w:p>
    <w:p w:rsidR="00900380" w:rsidRPr="00900380" w:rsidRDefault="00900380" w:rsidP="009F4E2C">
      <w:pPr>
        <w:pStyle w:val="dvsAufzhlung"/>
        <w:numPr>
          <w:ilvl w:val="1"/>
          <w:numId w:val="18"/>
        </w:numPr>
        <w:ind w:left="993" w:hanging="284"/>
      </w:pPr>
      <w:r w:rsidRPr="00900380">
        <w:t>Unser Ziel: Mit unserem Außengelände wollen wir eine Meisterschaft gewinnen!</w:t>
      </w:r>
    </w:p>
    <w:p w:rsidR="00900380" w:rsidRPr="00900380" w:rsidRDefault="00900380" w:rsidP="009F4E2C">
      <w:pPr>
        <w:pStyle w:val="dvsAufzhlung"/>
        <w:numPr>
          <w:ilvl w:val="1"/>
          <w:numId w:val="18"/>
        </w:numPr>
        <w:ind w:left="993" w:hanging="284"/>
      </w:pPr>
      <w:r w:rsidRPr="00900380">
        <w:t>Der Altersmischung von 0-6 gerecht zu werden, sehen wir als unseren Auftrag.</w:t>
      </w:r>
    </w:p>
    <w:p w:rsidR="00900380" w:rsidRPr="00900380" w:rsidRDefault="00900380" w:rsidP="006E6525">
      <w:pPr>
        <w:pStyle w:val="dvsZwischenberschrift"/>
      </w:pPr>
      <w:r w:rsidRPr="00900380">
        <w:t>Kurzer Einblick in das PromiK-Instrument</w:t>
      </w:r>
    </w:p>
    <w:p w:rsidR="00900380" w:rsidRPr="00900380" w:rsidRDefault="00900380" w:rsidP="0064430D">
      <w:pPr>
        <w:pStyle w:val="dvsStandard"/>
      </w:pPr>
      <w:r w:rsidRPr="00900380">
        <w:t>Um die Handlungsfelder, Merkmale, Indikatoren sowie Beispiele anschaulich zu machen, sind ausgewählte Handlungsfelder für alle fünf Evaluationsebenen in Tabelle 1 exemplarisch dargestellt.</w:t>
      </w:r>
    </w:p>
    <w:p w:rsidR="00900380" w:rsidRPr="006E6525" w:rsidRDefault="00900380" w:rsidP="006E6525">
      <w:pPr>
        <w:pStyle w:val="Tabellenbeschriftung"/>
      </w:pPr>
      <w:r w:rsidRPr="006E6525">
        <w:lastRenderedPageBreak/>
        <w:t>Tabelle 1: Ausgewählte Handlungsfelder, Merkmale, Indikatoren und Beispiele des PromiK-Verfahrens für die fünf Ebenen, die für die Qualität im pädagogischen Alltag verantwortlich sind (Fachkräfte, Leitung, Träger und Fachberatung/Unterstützungssysteme und Strukturen)</w:t>
      </w:r>
    </w:p>
    <w:tbl>
      <w:tblPr>
        <w:tblStyle w:val="Tabellenraster"/>
        <w:tblW w:w="0" w:type="auto"/>
        <w:tblLook w:val="04A0" w:firstRow="1" w:lastRow="0" w:firstColumn="1" w:lastColumn="0" w:noHBand="0" w:noVBand="1"/>
      </w:tblPr>
      <w:tblGrid>
        <w:gridCol w:w="6830"/>
      </w:tblGrid>
      <w:tr w:rsidR="009F4E2C" w:rsidRPr="0046011A" w:rsidTr="009F4E2C">
        <w:tc>
          <w:tcPr>
            <w:tcW w:w="6830" w:type="dxa"/>
          </w:tcPr>
          <w:p w:rsidR="009F4E2C" w:rsidRPr="0046011A" w:rsidRDefault="009F4E2C" w:rsidP="0046011A">
            <w:pPr>
              <w:pStyle w:val="dvsStandard"/>
              <w:spacing w:before="60" w:after="0"/>
              <w:rPr>
                <w:b/>
                <w:color w:val="1F497D"/>
                <w:sz w:val="18"/>
                <w:szCs w:val="18"/>
              </w:rPr>
            </w:pPr>
            <w:r w:rsidRPr="0046011A">
              <w:rPr>
                <w:b/>
                <w:color w:val="1F497D"/>
                <w:sz w:val="18"/>
                <w:szCs w:val="18"/>
              </w:rPr>
              <w:t>FACHKRAFTEBENE</w:t>
            </w:r>
          </w:p>
          <w:p w:rsidR="009F4E2C" w:rsidRPr="0046011A" w:rsidRDefault="009F4E2C" w:rsidP="009F4E2C">
            <w:pPr>
              <w:pStyle w:val="dvsStandard"/>
              <w:spacing w:after="0"/>
              <w:rPr>
                <w:color w:val="1F497D"/>
                <w:sz w:val="18"/>
                <w:szCs w:val="18"/>
              </w:rPr>
            </w:pPr>
            <w:r w:rsidRPr="0046011A">
              <w:rPr>
                <w:color w:val="1F497D"/>
                <w:sz w:val="18"/>
                <w:szCs w:val="18"/>
              </w:rPr>
              <w:t>Handlungsfeld: Entwicklungs- und Bildungsbegleitung</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Beziehung und Interaktion</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 xml:space="preserve">Indikator: individuelle Konfliktbegleitung </w:t>
            </w:r>
          </w:p>
          <w:p w:rsidR="009F4E2C" w:rsidRPr="0046011A" w:rsidRDefault="009F4E2C" w:rsidP="0046011A">
            <w:pPr>
              <w:pStyle w:val="dvsStandard"/>
              <w:spacing w:before="60"/>
              <w:rPr>
                <w:sz w:val="18"/>
                <w:szCs w:val="18"/>
              </w:rPr>
            </w:pPr>
            <w:r w:rsidRPr="0046011A">
              <w:rPr>
                <w:sz w:val="18"/>
                <w:szCs w:val="18"/>
                <w:u w:val="single"/>
              </w:rPr>
              <w:t>Beispiele:</w:t>
            </w:r>
            <w:r w:rsidRPr="0046011A">
              <w:rPr>
                <w:sz w:val="18"/>
                <w:szCs w:val="18"/>
              </w:rPr>
              <w:t xml:space="preserve"> Hilfestellung beim Lösen von Konflikten geben; beruhigen, trösten; altersgem</w:t>
            </w:r>
            <w:r w:rsidRPr="0046011A">
              <w:rPr>
                <w:sz w:val="18"/>
                <w:szCs w:val="18"/>
              </w:rPr>
              <w:t>ä</w:t>
            </w:r>
            <w:r w:rsidRPr="0046011A">
              <w:rPr>
                <w:sz w:val="18"/>
                <w:szCs w:val="18"/>
              </w:rPr>
              <w:t>ße Konfliktfähigkeit und Bewältigungskompetenz berücksichtigen (Ich-Bewusstsein); Übersetzungshilfe bezüglich der Absichten, Pläne und Ideen der Konfliktpartner; Wer</w:t>
            </w:r>
            <w:r w:rsidRPr="0046011A">
              <w:rPr>
                <w:sz w:val="18"/>
                <w:szCs w:val="18"/>
              </w:rPr>
              <w:t>t</w:t>
            </w:r>
            <w:r w:rsidRPr="0046011A">
              <w:rPr>
                <w:sz w:val="18"/>
                <w:szCs w:val="18"/>
              </w:rPr>
              <w:t>schätzung für Konfliktbewältigung signalisieren; Konflikte als soziale Lernprozesse begre</w:t>
            </w:r>
            <w:r w:rsidRPr="0046011A">
              <w:rPr>
                <w:sz w:val="18"/>
                <w:szCs w:val="18"/>
              </w:rPr>
              <w:t>i</w:t>
            </w:r>
            <w:r w:rsidRPr="0046011A">
              <w:rPr>
                <w:sz w:val="18"/>
                <w:szCs w:val="18"/>
              </w:rPr>
              <w:t>fen, die von den Kindern mitunter auch selbst gelöst werden können, d.h. nicht immer intervenieren; selbst gewählte Konfliktlösestrategien und erreichte Verständigung wer</w:t>
            </w:r>
            <w:r w:rsidRPr="0046011A">
              <w:rPr>
                <w:sz w:val="18"/>
                <w:szCs w:val="18"/>
              </w:rPr>
              <w:t>t</w:t>
            </w:r>
            <w:r w:rsidRPr="0046011A">
              <w:rPr>
                <w:sz w:val="18"/>
                <w:szCs w:val="18"/>
              </w:rPr>
              <w:t>schätzen und unterstützen</w:t>
            </w:r>
          </w:p>
        </w:tc>
      </w:tr>
      <w:tr w:rsidR="009F4E2C" w:rsidRPr="0046011A" w:rsidTr="009F4E2C">
        <w:tc>
          <w:tcPr>
            <w:tcW w:w="6830" w:type="dxa"/>
          </w:tcPr>
          <w:p w:rsidR="009F4E2C" w:rsidRPr="0046011A" w:rsidRDefault="009F4E2C" w:rsidP="00E10445">
            <w:pPr>
              <w:pStyle w:val="dvsStandard"/>
              <w:spacing w:after="0"/>
              <w:rPr>
                <w:color w:val="1F497D"/>
                <w:sz w:val="18"/>
                <w:szCs w:val="18"/>
              </w:rPr>
            </w:pPr>
            <w:r w:rsidRPr="0046011A">
              <w:rPr>
                <w:color w:val="1F497D"/>
                <w:sz w:val="18"/>
                <w:szCs w:val="18"/>
              </w:rPr>
              <w:t>Handlungsfeld: Raum und Ausstattung (innen)</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Soziale Erfahrungen, Ich und die Gruppe, Partizipation und Autonomie</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Indikator: Selbsterfahrung und Selbstwirksamkeit</w:t>
            </w:r>
          </w:p>
          <w:p w:rsidR="009F4E2C" w:rsidRPr="0046011A" w:rsidRDefault="009F4E2C" w:rsidP="0046011A">
            <w:pPr>
              <w:pStyle w:val="dvsStandard"/>
              <w:spacing w:before="60"/>
              <w:rPr>
                <w:sz w:val="18"/>
                <w:szCs w:val="18"/>
              </w:rPr>
            </w:pPr>
            <w:r w:rsidRPr="0046011A">
              <w:rPr>
                <w:sz w:val="18"/>
                <w:szCs w:val="18"/>
                <w:u w:val="single"/>
              </w:rPr>
              <w:t xml:space="preserve">Beispiele: </w:t>
            </w:r>
            <w:r w:rsidRPr="0046011A">
              <w:rPr>
                <w:sz w:val="18"/>
                <w:szCs w:val="18"/>
              </w:rPr>
              <w:t>Portfolio; Präsentieren von Kinderwerken; Ich: Spezialist/-in für:..; mein persö</w:t>
            </w:r>
            <w:r w:rsidRPr="0046011A">
              <w:rPr>
                <w:sz w:val="18"/>
                <w:szCs w:val="18"/>
              </w:rPr>
              <w:t>n</w:t>
            </w:r>
            <w:r w:rsidRPr="0046011A">
              <w:rPr>
                <w:sz w:val="18"/>
                <w:szCs w:val="18"/>
              </w:rPr>
              <w:t>licher Platz in der Kita; Raum mit Platz für eigene Spuren und Aktivitäten; Eigentumsf</w:t>
            </w:r>
            <w:r w:rsidRPr="0046011A">
              <w:rPr>
                <w:sz w:val="18"/>
                <w:szCs w:val="18"/>
              </w:rPr>
              <w:t>ä</w:t>
            </w:r>
            <w:r w:rsidRPr="0046011A">
              <w:rPr>
                <w:sz w:val="18"/>
                <w:szCs w:val="18"/>
              </w:rPr>
              <w:t>cher; eigener Haken; eigenes Bild; eigenständiger Zugang zu Räumen möglich; eigenstä</w:t>
            </w:r>
            <w:r w:rsidRPr="0046011A">
              <w:rPr>
                <w:sz w:val="18"/>
                <w:szCs w:val="18"/>
              </w:rPr>
              <w:t>n</w:t>
            </w:r>
            <w:r w:rsidRPr="0046011A">
              <w:rPr>
                <w:sz w:val="18"/>
                <w:szCs w:val="18"/>
              </w:rPr>
              <w:t>dige Nutzung von Materialien möglich; eigenständige Gestaltung der Räume möglich; Abbildungen und Dekoration auf den unterschiedlichen Augenhöhen der Kinder oder auf dem Fußboden; ersteigbare Wickeltische; Spiegel zum Beobachten eigener Handlungen; Tierhaltung; gut ausgestattete Rollenspielbereiche oder “Theaterinseln“ (mit Schminke, Bühne, Verkleidungsgegenstände wie Berufskleidung, männlich/weiblich, Uniformen, Kleidung aus verschiedenen Kulturen, Perücken, Brille, Werkzeugkasten, Arztkoffer)</w:t>
            </w:r>
          </w:p>
        </w:tc>
      </w:tr>
      <w:tr w:rsidR="009F4E2C" w:rsidRPr="0046011A" w:rsidTr="009F4E2C">
        <w:tc>
          <w:tcPr>
            <w:tcW w:w="6830" w:type="dxa"/>
          </w:tcPr>
          <w:p w:rsidR="009F4E2C" w:rsidRPr="0046011A" w:rsidRDefault="009F4E2C" w:rsidP="00E10445">
            <w:pPr>
              <w:pStyle w:val="dvsStandard"/>
              <w:spacing w:after="0"/>
              <w:rPr>
                <w:color w:val="1F497D"/>
                <w:sz w:val="18"/>
                <w:szCs w:val="18"/>
              </w:rPr>
            </w:pPr>
            <w:r w:rsidRPr="0046011A">
              <w:rPr>
                <w:color w:val="1F497D"/>
                <w:sz w:val="18"/>
                <w:szCs w:val="18"/>
              </w:rPr>
              <w:t>Handlungsfeld: Haltung, Wertevermittlung und Partizipation</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Haltung und Wertevermittlung</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Indikator: Respekt gegenüber Kindern und Erwachsenen</w:t>
            </w:r>
          </w:p>
          <w:p w:rsidR="009F4E2C" w:rsidRPr="0046011A" w:rsidRDefault="009F4E2C" w:rsidP="0046011A">
            <w:pPr>
              <w:pStyle w:val="dvsStandard"/>
              <w:spacing w:before="60"/>
              <w:rPr>
                <w:sz w:val="18"/>
                <w:szCs w:val="18"/>
              </w:rPr>
            </w:pPr>
            <w:r w:rsidRPr="0046011A">
              <w:rPr>
                <w:sz w:val="18"/>
                <w:szCs w:val="18"/>
                <w:u w:val="single"/>
              </w:rPr>
              <w:t xml:space="preserve">Beispiele: </w:t>
            </w:r>
            <w:r w:rsidRPr="0046011A">
              <w:rPr>
                <w:sz w:val="18"/>
                <w:szCs w:val="18"/>
              </w:rPr>
              <w:t>Zynismus und Sarkasmus vermeiden; Ablehnung, Herabsetzung und Bloßste</w:t>
            </w:r>
            <w:r w:rsidRPr="0046011A">
              <w:rPr>
                <w:sz w:val="18"/>
                <w:szCs w:val="18"/>
              </w:rPr>
              <w:t>l</w:t>
            </w:r>
            <w:r w:rsidRPr="0046011A">
              <w:rPr>
                <w:sz w:val="18"/>
                <w:szCs w:val="18"/>
              </w:rPr>
              <w:t>lung von Kindern und Erwachsenen vermeiden; bei Fehlverhalten bei Kindern entschuld</w:t>
            </w:r>
            <w:r w:rsidRPr="0046011A">
              <w:rPr>
                <w:sz w:val="18"/>
                <w:szCs w:val="18"/>
              </w:rPr>
              <w:t>i</w:t>
            </w:r>
            <w:r w:rsidRPr="0046011A">
              <w:rPr>
                <w:sz w:val="18"/>
                <w:szCs w:val="18"/>
              </w:rPr>
              <w:t>gen; beim Gespräch mit einem Kind auf Augenhöhe gehen; Äußerungen jedes Kindes ernst nehmen; Kinder über körperliche Nähe und Distanz selbst entscheiden lassen und die En</w:t>
            </w:r>
            <w:r w:rsidRPr="0046011A">
              <w:rPr>
                <w:sz w:val="18"/>
                <w:szCs w:val="18"/>
              </w:rPr>
              <w:t>t</w:t>
            </w:r>
            <w:r w:rsidRPr="0046011A">
              <w:rPr>
                <w:sz w:val="18"/>
                <w:szCs w:val="18"/>
              </w:rPr>
              <w:t>scheidung respektieren; wichtige Entscheidungen für das Kind begründen</w:t>
            </w:r>
          </w:p>
        </w:tc>
      </w:tr>
      <w:tr w:rsidR="009F4E2C" w:rsidRPr="0046011A" w:rsidTr="009F4E2C">
        <w:tc>
          <w:tcPr>
            <w:tcW w:w="6830" w:type="dxa"/>
          </w:tcPr>
          <w:p w:rsidR="009F4E2C" w:rsidRPr="0046011A" w:rsidRDefault="009F4E2C" w:rsidP="0046011A">
            <w:pPr>
              <w:pStyle w:val="dvsStandard"/>
              <w:spacing w:before="60" w:after="0"/>
              <w:rPr>
                <w:b/>
                <w:color w:val="1F497D"/>
                <w:sz w:val="18"/>
                <w:szCs w:val="18"/>
              </w:rPr>
            </w:pPr>
            <w:r w:rsidRPr="0046011A">
              <w:rPr>
                <w:b/>
                <w:color w:val="1F497D"/>
                <w:sz w:val="18"/>
                <w:szCs w:val="18"/>
              </w:rPr>
              <w:t>LEITUNGSEBENE</w:t>
            </w:r>
          </w:p>
          <w:p w:rsidR="009F4E2C" w:rsidRPr="0046011A" w:rsidRDefault="009F4E2C" w:rsidP="00E10445">
            <w:pPr>
              <w:pStyle w:val="dvsStandard"/>
              <w:spacing w:after="0"/>
              <w:rPr>
                <w:color w:val="1F497D"/>
                <w:sz w:val="18"/>
                <w:szCs w:val="18"/>
              </w:rPr>
            </w:pPr>
            <w:r w:rsidRPr="0046011A">
              <w:rPr>
                <w:color w:val="1F497D"/>
                <w:sz w:val="18"/>
                <w:szCs w:val="18"/>
              </w:rPr>
              <w:t>Handlungsfeld: Planung und Kontrolle</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Konzeption</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Indikator: professionelle Konzeptionsentwicklung</w:t>
            </w:r>
          </w:p>
          <w:p w:rsidR="009F4E2C" w:rsidRPr="0046011A" w:rsidRDefault="009F4E2C" w:rsidP="0046011A">
            <w:pPr>
              <w:pStyle w:val="dvsStandard"/>
              <w:spacing w:before="60"/>
              <w:rPr>
                <w:sz w:val="18"/>
                <w:szCs w:val="18"/>
              </w:rPr>
            </w:pPr>
            <w:r w:rsidRPr="0046011A">
              <w:rPr>
                <w:sz w:val="18"/>
                <w:szCs w:val="18"/>
                <w:u w:val="single"/>
              </w:rPr>
              <w:t>Beispiele:</w:t>
            </w:r>
            <w:r w:rsidRPr="0046011A">
              <w:rPr>
                <w:sz w:val="18"/>
                <w:szCs w:val="18"/>
              </w:rPr>
              <w:t xml:space="preserve"> Aktualität; gemeinsame Entwicklung im Team; Einbeziehen des Trägers; Einb</w:t>
            </w:r>
            <w:r w:rsidRPr="0046011A">
              <w:rPr>
                <w:sz w:val="18"/>
                <w:szCs w:val="18"/>
              </w:rPr>
              <w:t>e</w:t>
            </w:r>
            <w:r w:rsidRPr="0046011A">
              <w:rPr>
                <w:sz w:val="18"/>
                <w:szCs w:val="18"/>
              </w:rPr>
              <w:t>ziehen der Elternvertreter; Berücksichtigen aktueller fachlicher Entwicklungen; Verweise auf Fachliteratur und das jeweilige Bildungsprogramm/Orientierungsplan; Verweis auf Trägerkonzept; Umformulierung bei Neuaufnahme von Kindern unter drei Jahren; Umfo</w:t>
            </w:r>
            <w:r w:rsidRPr="0046011A">
              <w:rPr>
                <w:sz w:val="18"/>
                <w:szCs w:val="18"/>
              </w:rPr>
              <w:t>r</w:t>
            </w:r>
            <w:r w:rsidRPr="0046011A">
              <w:rPr>
                <w:sz w:val="18"/>
                <w:szCs w:val="18"/>
              </w:rPr>
              <w:t>mulierung bei Aufnahme vieler Kinder mit nicht deutscher Muttersprache; Umformuli</w:t>
            </w:r>
            <w:r w:rsidRPr="0046011A">
              <w:rPr>
                <w:sz w:val="18"/>
                <w:szCs w:val="18"/>
              </w:rPr>
              <w:t>e</w:t>
            </w:r>
            <w:r w:rsidRPr="0046011A">
              <w:rPr>
                <w:sz w:val="18"/>
                <w:szCs w:val="18"/>
              </w:rPr>
              <w:lastRenderedPageBreak/>
              <w:t>rung bei Aufnahme von Kindern mit Beeinträchtigungen</w:t>
            </w:r>
          </w:p>
        </w:tc>
      </w:tr>
      <w:tr w:rsidR="009F4E2C" w:rsidRPr="0046011A" w:rsidTr="009F4E2C">
        <w:tc>
          <w:tcPr>
            <w:tcW w:w="6830" w:type="dxa"/>
          </w:tcPr>
          <w:p w:rsidR="009F4E2C" w:rsidRPr="0046011A" w:rsidRDefault="009F4E2C" w:rsidP="0046011A">
            <w:pPr>
              <w:pStyle w:val="dvsStandard"/>
              <w:spacing w:before="60" w:after="0"/>
              <w:rPr>
                <w:b/>
                <w:color w:val="1F497D"/>
                <w:sz w:val="18"/>
                <w:szCs w:val="18"/>
              </w:rPr>
            </w:pPr>
            <w:r w:rsidRPr="0046011A">
              <w:rPr>
                <w:b/>
                <w:color w:val="1F497D"/>
                <w:sz w:val="18"/>
                <w:szCs w:val="18"/>
              </w:rPr>
              <w:lastRenderedPageBreak/>
              <w:t>TRÄGEREBENE</w:t>
            </w:r>
          </w:p>
          <w:p w:rsidR="009F4E2C" w:rsidRPr="0046011A" w:rsidRDefault="009F4E2C" w:rsidP="00E10445">
            <w:pPr>
              <w:pStyle w:val="dvsStandard"/>
              <w:spacing w:after="0"/>
              <w:rPr>
                <w:color w:val="1F497D"/>
                <w:sz w:val="18"/>
                <w:szCs w:val="18"/>
              </w:rPr>
            </w:pPr>
            <w:r w:rsidRPr="0046011A">
              <w:rPr>
                <w:color w:val="1F497D"/>
                <w:sz w:val="18"/>
                <w:szCs w:val="18"/>
              </w:rPr>
              <w:t>Handlungsfeld: Organisationsentwicklung und Management</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Strukturelle Rahmenbedingungen</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Indikator: Wissen um Rahmenbedingungen für gute Strukturqualität</w:t>
            </w:r>
          </w:p>
          <w:p w:rsidR="009F4E2C" w:rsidRPr="0046011A" w:rsidRDefault="009F4E2C" w:rsidP="0046011A">
            <w:pPr>
              <w:pStyle w:val="dvsStandard"/>
              <w:spacing w:before="60"/>
              <w:rPr>
                <w:sz w:val="18"/>
                <w:szCs w:val="18"/>
              </w:rPr>
            </w:pPr>
            <w:r w:rsidRPr="0046011A">
              <w:rPr>
                <w:sz w:val="18"/>
                <w:szCs w:val="18"/>
                <w:u w:val="single"/>
              </w:rPr>
              <w:t>Beispiele:</w:t>
            </w:r>
            <w:r w:rsidRPr="0046011A">
              <w:rPr>
                <w:sz w:val="18"/>
                <w:szCs w:val="18"/>
              </w:rPr>
              <w:t xml:space="preserve"> Wissen um detaillierte Rahmenbedingungen für gute Strukturqualität für den Bereich Kindertageseinrichtungen; Festlegen verbindlicher Qualitätsstandards für Einric</w:t>
            </w:r>
            <w:r w:rsidRPr="0046011A">
              <w:rPr>
                <w:sz w:val="18"/>
                <w:szCs w:val="18"/>
              </w:rPr>
              <w:t>h</w:t>
            </w:r>
            <w:r w:rsidRPr="0046011A">
              <w:rPr>
                <w:sz w:val="18"/>
                <w:szCs w:val="18"/>
              </w:rPr>
              <w:t>tungen; Ermöglichen der Qualitätsstandards im pädagogischen Alltag; Wissen um gesetzl</w:t>
            </w:r>
            <w:r w:rsidRPr="0046011A">
              <w:rPr>
                <w:sz w:val="18"/>
                <w:szCs w:val="18"/>
              </w:rPr>
              <w:t>i</w:t>
            </w:r>
            <w:r w:rsidRPr="0046011A">
              <w:rPr>
                <w:sz w:val="18"/>
                <w:szCs w:val="18"/>
              </w:rPr>
              <w:t>che Neuerungen</w:t>
            </w:r>
          </w:p>
        </w:tc>
      </w:tr>
      <w:tr w:rsidR="009F4E2C" w:rsidRPr="0046011A" w:rsidTr="009F4E2C">
        <w:tc>
          <w:tcPr>
            <w:tcW w:w="6830" w:type="dxa"/>
          </w:tcPr>
          <w:p w:rsidR="009F4E2C" w:rsidRPr="0046011A" w:rsidRDefault="009F4E2C" w:rsidP="0046011A">
            <w:pPr>
              <w:pStyle w:val="dvsStandard"/>
              <w:spacing w:before="60" w:after="0"/>
              <w:rPr>
                <w:b/>
                <w:color w:val="1F497D"/>
                <w:sz w:val="18"/>
                <w:szCs w:val="18"/>
              </w:rPr>
            </w:pPr>
            <w:r w:rsidRPr="0046011A">
              <w:rPr>
                <w:b/>
                <w:color w:val="1F497D"/>
                <w:sz w:val="18"/>
                <w:szCs w:val="18"/>
              </w:rPr>
              <w:t>UNTERSTÜTZUNGSSYSTEME UND FACHBERATUNG</w:t>
            </w:r>
          </w:p>
          <w:p w:rsidR="009F4E2C" w:rsidRPr="0046011A" w:rsidRDefault="009F4E2C" w:rsidP="00E10445">
            <w:pPr>
              <w:pStyle w:val="dvsStandard"/>
              <w:spacing w:after="0"/>
              <w:rPr>
                <w:color w:val="1F497D"/>
                <w:sz w:val="18"/>
                <w:szCs w:val="18"/>
              </w:rPr>
            </w:pPr>
            <w:r w:rsidRPr="0046011A">
              <w:rPr>
                <w:color w:val="1F497D"/>
                <w:sz w:val="18"/>
                <w:szCs w:val="18"/>
              </w:rPr>
              <w:t>Handlungsfeld: Gewährleistung eines qualitativ guten Unterstützungssystems und Profess</w:t>
            </w:r>
            <w:r w:rsidRPr="0046011A">
              <w:rPr>
                <w:color w:val="1F497D"/>
                <w:sz w:val="18"/>
                <w:szCs w:val="18"/>
              </w:rPr>
              <w:t>i</w:t>
            </w:r>
            <w:r w:rsidRPr="0046011A">
              <w:rPr>
                <w:color w:val="1F497D"/>
                <w:sz w:val="18"/>
                <w:szCs w:val="18"/>
              </w:rPr>
              <w:t>onalität der Fachberatung</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Fachberatung</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Indikator: Fort- und Weiterbildungen</w:t>
            </w:r>
          </w:p>
          <w:p w:rsidR="009F4E2C" w:rsidRPr="0046011A" w:rsidRDefault="009F4E2C" w:rsidP="006E6525">
            <w:pPr>
              <w:pStyle w:val="dvsStandard"/>
              <w:spacing w:before="60"/>
              <w:rPr>
                <w:sz w:val="18"/>
                <w:szCs w:val="18"/>
              </w:rPr>
            </w:pPr>
            <w:r w:rsidRPr="0046011A">
              <w:rPr>
                <w:sz w:val="18"/>
                <w:szCs w:val="18"/>
                <w:u w:val="single"/>
              </w:rPr>
              <w:t>Beispiele:</w:t>
            </w:r>
            <w:r w:rsidRPr="0046011A">
              <w:rPr>
                <w:sz w:val="18"/>
                <w:szCs w:val="18"/>
              </w:rPr>
              <w:t xml:space="preserve"> Planung, Organisation und Durchführung von Fortbildungsangeboten; Bedarfs</w:t>
            </w:r>
            <w:r w:rsidRPr="0046011A">
              <w:rPr>
                <w:sz w:val="18"/>
                <w:szCs w:val="18"/>
              </w:rPr>
              <w:t>a</w:t>
            </w:r>
            <w:r w:rsidRPr="0046011A">
              <w:rPr>
                <w:sz w:val="18"/>
                <w:szCs w:val="18"/>
              </w:rPr>
              <w:t>nalyse des Fortbildungs-Bedarfs der Kitas; bei Bedarf Vermittlung externer Referenten zu bestimmten Themen (z.B. Konzeptionsentwicklung, Implementierung des Bildungspr</w:t>
            </w:r>
            <w:r w:rsidRPr="0046011A">
              <w:rPr>
                <w:sz w:val="18"/>
                <w:szCs w:val="18"/>
              </w:rPr>
              <w:t>o</w:t>
            </w:r>
            <w:r w:rsidRPr="0046011A">
              <w:rPr>
                <w:sz w:val="18"/>
                <w:szCs w:val="18"/>
              </w:rPr>
              <w:t>gramms/Orientierungsplans, Sprachförderung, Beobachtung und Dokumentation)</w:t>
            </w:r>
          </w:p>
        </w:tc>
      </w:tr>
      <w:tr w:rsidR="009F4E2C" w:rsidRPr="0046011A" w:rsidTr="009F4E2C">
        <w:tc>
          <w:tcPr>
            <w:tcW w:w="6830" w:type="dxa"/>
          </w:tcPr>
          <w:p w:rsidR="009F4E2C" w:rsidRPr="0046011A" w:rsidRDefault="009F4E2C" w:rsidP="0046011A">
            <w:pPr>
              <w:pStyle w:val="dvsStandard"/>
              <w:spacing w:before="60" w:after="0"/>
              <w:rPr>
                <w:b/>
                <w:color w:val="1F497D"/>
                <w:sz w:val="18"/>
                <w:szCs w:val="18"/>
              </w:rPr>
            </w:pPr>
            <w:r w:rsidRPr="0046011A">
              <w:rPr>
                <w:b/>
                <w:color w:val="1F497D"/>
                <w:sz w:val="18"/>
                <w:szCs w:val="18"/>
              </w:rPr>
              <w:t>STRUKTUREN</w:t>
            </w:r>
          </w:p>
          <w:p w:rsidR="009F4E2C" w:rsidRPr="0046011A" w:rsidRDefault="009F4E2C" w:rsidP="00E10445">
            <w:pPr>
              <w:pStyle w:val="dvsStandard"/>
              <w:spacing w:after="0"/>
              <w:rPr>
                <w:color w:val="1F497D"/>
                <w:sz w:val="18"/>
                <w:szCs w:val="18"/>
              </w:rPr>
            </w:pPr>
            <w:r w:rsidRPr="0046011A">
              <w:rPr>
                <w:color w:val="1F497D"/>
                <w:sz w:val="18"/>
                <w:szCs w:val="18"/>
              </w:rPr>
              <w:t>Handlungsfeld: Bereitstellen guter Strukturqualität</w:t>
            </w:r>
          </w:p>
          <w:p w:rsidR="009F4E2C" w:rsidRPr="0046011A" w:rsidRDefault="009F4E2C" w:rsidP="0046011A">
            <w:pPr>
              <w:pStyle w:val="dvsStandard"/>
              <w:tabs>
                <w:tab w:val="left" w:pos="172"/>
              </w:tabs>
              <w:spacing w:after="0"/>
              <w:rPr>
                <w:color w:val="1F497D"/>
                <w:sz w:val="18"/>
                <w:szCs w:val="18"/>
              </w:rPr>
            </w:pPr>
            <w:r w:rsidRPr="0046011A">
              <w:rPr>
                <w:color w:val="1F497D"/>
                <w:sz w:val="18"/>
                <w:szCs w:val="18"/>
              </w:rPr>
              <w:tab/>
              <w:t>Merkmal: Fachkraft-Kind-Relation</w:t>
            </w:r>
          </w:p>
          <w:p w:rsidR="009F4E2C" w:rsidRPr="0046011A" w:rsidRDefault="009F4E2C" w:rsidP="0046011A">
            <w:pPr>
              <w:pStyle w:val="dvsStandard"/>
              <w:tabs>
                <w:tab w:val="left" w:pos="292"/>
              </w:tabs>
              <w:spacing w:after="0"/>
              <w:rPr>
                <w:color w:val="1F497D"/>
                <w:sz w:val="18"/>
                <w:szCs w:val="18"/>
              </w:rPr>
            </w:pPr>
            <w:r w:rsidRPr="0046011A">
              <w:rPr>
                <w:color w:val="1F497D"/>
                <w:sz w:val="18"/>
                <w:szCs w:val="18"/>
              </w:rPr>
              <w:tab/>
              <w:t>Indikator: angemessene Fachkraft-Kind-Relation in Krippen bzw. Krippengruppen</w:t>
            </w:r>
          </w:p>
          <w:p w:rsidR="009F4E2C" w:rsidRPr="0046011A" w:rsidRDefault="009F4E2C" w:rsidP="0046011A">
            <w:pPr>
              <w:pStyle w:val="dvsStandard"/>
              <w:spacing w:before="60"/>
              <w:rPr>
                <w:sz w:val="18"/>
                <w:szCs w:val="18"/>
              </w:rPr>
            </w:pPr>
            <w:r w:rsidRPr="0046011A">
              <w:rPr>
                <w:sz w:val="18"/>
                <w:szCs w:val="18"/>
                <w:u w:val="single"/>
              </w:rPr>
              <w:t>Beispiele:</w:t>
            </w:r>
            <w:r w:rsidRPr="0046011A">
              <w:rPr>
                <w:sz w:val="18"/>
                <w:szCs w:val="18"/>
              </w:rPr>
              <w:t xml:space="preserve"> Personalschlüssel: 1:2,6; Fachkraft-Kind-Relation 1:3,5; für die einzelnen Jah</w:t>
            </w:r>
            <w:r w:rsidRPr="0046011A">
              <w:rPr>
                <w:sz w:val="18"/>
                <w:szCs w:val="18"/>
              </w:rPr>
              <w:t>r</w:t>
            </w:r>
            <w:r w:rsidRPr="0046011A">
              <w:rPr>
                <w:sz w:val="18"/>
                <w:szCs w:val="18"/>
              </w:rPr>
              <w:t>gänge unter 3 Jahren gilt: Je jünger die Kinder sind, umso weniger Kinder kommen auf eine Fachkraft; Fachkraft-Kind-Relation wird auch bei Urlaub, Krankheit etc. aufrech</w:t>
            </w:r>
            <w:r w:rsidRPr="0046011A">
              <w:rPr>
                <w:sz w:val="18"/>
                <w:szCs w:val="18"/>
              </w:rPr>
              <w:t>t</w:t>
            </w:r>
            <w:r w:rsidRPr="0046011A">
              <w:rPr>
                <w:sz w:val="18"/>
                <w:szCs w:val="18"/>
              </w:rPr>
              <w:t>erhalten</w:t>
            </w:r>
          </w:p>
        </w:tc>
      </w:tr>
    </w:tbl>
    <w:p w:rsidR="00900380" w:rsidRPr="00900380" w:rsidRDefault="00900380" w:rsidP="006E6525">
      <w:pPr>
        <w:pStyle w:val="dvsZwischenberschrift"/>
      </w:pPr>
      <w:r w:rsidRPr="00900380">
        <w:t>Evaluationsverlauf von PromiK in der Kita</w:t>
      </w:r>
    </w:p>
    <w:p w:rsidR="00900380" w:rsidRPr="00900380" w:rsidRDefault="00900380" w:rsidP="0064430D">
      <w:pPr>
        <w:pStyle w:val="dvsStandard"/>
      </w:pPr>
      <w:r w:rsidRPr="00900380">
        <w:t>Eine Erhebung vor Ort startet damit, dass ein Erheber ein vorbereitendes Gespräch mit der Leitung und bei Bedarf mit dem Träger führt. Fragebögen für Einrichtung</w:t>
      </w:r>
      <w:r w:rsidRPr="00900380">
        <w:t>s</w:t>
      </w:r>
      <w:r w:rsidRPr="00900380">
        <w:t>leitung, Gruppenleitungen sowie Träger und Fachberatung erfassen die strukture</w:t>
      </w:r>
      <w:r w:rsidRPr="00900380">
        <w:t>l</w:t>
      </w:r>
      <w:r w:rsidRPr="00900380">
        <w:t>len Rahmenbedingungen. Am Erhebungstag besuchen ein oder zwei in PromiK geschulte Evaluatoren die Kindertageseinrichtung. Im Rahmen der Evaluation finden in den Gruppenräumen und in allen von den Kindern genutzten weiteren Bereichen (Flur, Sanitärbereich, Mehrzweckräume, Funktionsräume wie zum Be</w:t>
      </w:r>
      <w:r w:rsidRPr="00900380">
        <w:t>i</w:t>
      </w:r>
      <w:r w:rsidRPr="00900380">
        <w:t>spiel Bewegungsbereich, Atelier, Außengelände usw.) für jede Gruppe mehrstü</w:t>
      </w:r>
      <w:r w:rsidRPr="00900380">
        <w:t>n</w:t>
      </w:r>
      <w:r w:rsidRPr="00900380">
        <w:t xml:space="preserve">dige Beobachtungen statt. Im Anschluss an die Beobachtung einer Gruppe wird jeweils ein </w:t>
      </w:r>
      <w:proofErr w:type="spellStart"/>
      <w:r w:rsidRPr="00900380">
        <w:t>ein</w:t>
      </w:r>
      <w:proofErr w:type="spellEnd"/>
      <w:r w:rsidRPr="00900380">
        <w:t>- bis zweistün</w:t>
      </w:r>
      <w:r w:rsidR="0099750A">
        <w:t>diges Interview mit der Gruppenl</w:t>
      </w:r>
      <w:r w:rsidRPr="00900380">
        <w:t>eitung geführt. A</w:t>
      </w:r>
      <w:r w:rsidRPr="00900380">
        <w:t>u</w:t>
      </w:r>
      <w:r w:rsidRPr="00900380">
        <w:t xml:space="preserve">ßerdem wird an einem der Beobachtungstage ein </w:t>
      </w:r>
      <w:proofErr w:type="spellStart"/>
      <w:r w:rsidRPr="00900380">
        <w:t>ein</w:t>
      </w:r>
      <w:proofErr w:type="spellEnd"/>
      <w:r w:rsidRPr="00900380">
        <w:t>- bis zweistündiges Interview mit der Leitung durchgeführt. Für die Analyse der Interviews, Beobachtungen und der päd</w:t>
      </w:r>
      <w:r w:rsidRPr="00900380">
        <w:t>a</w:t>
      </w:r>
      <w:r w:rsidRPr="00900380">
        <w:t xml:space="preserve">gogischen Konzeption wird eine Auswertung anhand festgelegter Kriterien </w:t>
      </w:r>
      <w:r w:rsidRPr="00900380">
        <w:lastRenderedPageBreak/>
        <w:t>vorg</w:t>
      </w:r>
      <w:r w:rsidRPr="00900380">
        <w:t>e</w:t>
      </w:r>
      <w:r w:rsidRPr="00900380">
        <w:t>nommen. Ca. ein bis zwei Monate nach der Erhebung wird im Rahmen eines mehrstündigen Treffens mit Team und Leitung eine Rückmeldung über die be</w:t>
      </w:r>
      <w:r w:rsidRPr="00900380">
        <w:t>o</w:t>
      </w:r>
      <w:r w:rsidRPr="00900380">
        <w:t>bachteten und bewerteten Ereignisse vorgenommen. Dabei haben Team und Le</w:t>
      </w:r>
      <w:r w:rsidRPr="00900380">
        <w:t>i</w:t>
      </w:r>
      <w:r w:rsidRPr="00900380">
        <w:t>tung die Gelegenheit, Sachverhalte, die sich ihrer Meinung nach normalerweise anders darstellen oder an dem Beobachtungstag untypisch waren, aus ihrer Sicht wiederzugeben, was für den Ergebnisbericht berücksichtigt wird. Der abschließe</w:t>
      </w:r>
      <w:r w:rsidRPr="00900380">
        <w:t>n</w:t>
      </w:r>
      <w:r w:rsidRPr="00900380">
        <w:t>de Evaluationsbericht von ca. 30 Seiten beschreibt detailliert, in welchen Han</w:t>
      </w:r>
      <w:r w:rsidRPr="00900380">
        <w:t>d</w:t>
      </w:r>
      <w:r w:rsidRPr="00900380">
        <w:t>lungsfeldern und Merkmalen sich die Qualität und die Professionalität von Team und Leitung entsprechend darstellen und wo sich Erweiterungsmöglichkeiten der bisherigen Qualität ergeben bzw. mit welchen Stärken sich die Einrichtung prof</w:t>
      </w:r>
      <w:r w:rsidRPr="00900380">
        <w:t>i</w:t>
      </w:r>
      <w:r w:rsidRPr="00900380">
        <w:t>lieren kann. Dieser Bericht kann in einer Rückmeldeschleife noch einmal, durch Team und Leitung ergänzt oder kommentiert werden. Der abschließende Bericht berücksichtigt diese Kommentare, sofern sie nach Ansicht der Erheberin begründet und nachvollziehbar sind. Der abschließende Bericht geht an Leitung und Träger und ermöglicht beiden, gemeinsam zu überlegen, in welche Richtung die zukünft</w:t>
      </w:r>
      <w:r w:rsidRPr="00900380">
        <w:t>i</w:t>
      </w:r>
      <w:r w:rsidRPr="00900380">
        <w:t>ge Weiterentwicklung von Struktur-, Prozess- und Orientierungsqualität gehen soll, welche Unterstützung und wo Veränderungs- und Fortbildungsbedarfe zu Schlü</w:t>
      </w:r>
      <w:r w:rsidRPr="00900380">
        <w:t>s</w:t>
      </w:r>
      <w:r w:rsidRPr="00900380">
        <w:t>selsituationen für künftige Teambesprechungen anstehen.</w:t>
      </w:r>
    </w:p>
    <w:p w:rsidR="00900380" w:rsidRPr="00900380" w:rsidRDefault="00900380" w:rsidP="0064430D">
      <w:pPr>
        <w:pStyle w:val="dvsStandard"/>
      </w:pPr>
    </w:p>
    <w:p w:rsidR="00900380" w:rsidRPr="00900380" w:rsidRDefault="00900380" w:rsidP="0064430D">
      <w:pPr>
        <w:pStyle w:val="dvsStandard"/>
        <w:rPr>
          <w:u w:val="single"/>
        </w:rPr>
      </w:pPr>
      <w:r w:rsidRPr="00900380">
        <w:t>Dr. Ilse Wehrmann, Wehrmann Education Consulting, Toulerstr.1, 28211 Bremen</w:t>
      </w:r>
      <w:r w:rsidR="0064430D">
        <w:t xml:space="preserve">, </w:t>
      </w:r>
      <w:hyperlink r:id="rId14" w:history="1">
        <w:r w:rsidRPr="00900380">
          <w:rPr>
            <w:rStyle w:val="Hyperlink"/>
          </w:rPr>
          <w:t>www.ilse-wehrmann.de</w:t>
        </w:r>
      </w:hyperlink>
    </w:p>
    <w:p w:rsidR="00900380" w:rsidRPr="00900380" w:rsidRDefault="00900380" w:rsidP="0064430D">
      <w:pPr>
        <w:pStyle w:val="dvsStandard"/>
      </w:pPr>
      <w:r w:rsidRPr="00900380">
        <w:t>Dr. habil. Gabriele Haug, Forschungsgruppe Verhaltensbiologie, Obere Dorfstr. 7, 79400 Kandern</w:t>
      </w:r>
      <w:r w:rsidR="0064430D">
        <w:t>,</w:t>
      </w:r>
      <w:r w:rsidRPr="00900380">
        <w:t xml:space="preserve"> </w:t>
      </w:r>
      <w:hyperlink r:id="rId15" w:history="1">
        <w:r w:rsidRPr="00900380">
          <w:rPr>
            <w:rStyle w:val="Hyperlink"/>
          </w:rPr>
          <w:t>www.verhaltensbiologie.com</w:t>
        </w:r>
      </w:hyperlink>
    </w:p>
    <w:p w:rsidR="0099750A" w:rsidRDefault="00900380" w:rsidP="0064430D">
      <w:pPr>
        <w:pStyle w:val="dvsStandard"/>
        <w:rPr>
          <w:rStyle w:val="Hyperlink"/>
        </w:rPr>
      </w:pPr>
      <w:r w:rsidRPr="00900380">
        <w:t>Dr. Joachim Bensel, Forschungsgruppe Verhaltensbiologie, Obere Dorfstr. 7, 79400 Kandern</w:t>
      </w:r>
      <w:r w:rsidR="0064430D">
        <w:t xml:space="preserve">, </w:t>
      </w:r>
      <w:hyperlink r:id="rId16" w:history="1">
        <w:r w:rsidRPr="00900380">
          <w:rPr>
            <w:rStyle w:val="Hyperlink"/>
          </w:rPr>
          <w:t>www.verhaltensbiologie.com</w:t>
        </w:r>
      </w:hyperlink>
    </w:p>
    <w:p w:rsidR="0099750A" w:rsidRDefault="0099750A" w:rsidP="0099750A">
      <w:pPr>
        <w:pStyle w:val="dvsStandard"/>
        <w:rPr>
          <w:rStyle w:val="Hyperlink"/>
        </w:rPr>
      </w:pPr>
      <w:r>
        <w:rPr>
          <w:rStyle w:val="Hyperlink"/>
        </w:rPr>
        <w:br w:type="page"/>
      </w:r>
    </w:p>
    <w:p w:rsidR="00900380" w:rsidRDefault="0099750A" w:rsidP="0064430D">
      <w:pPr>
        <w:pStyle w:val="dvsStandard"/>
      </w:pPr>
      <w:r>
        <w:lastRenderedPageBreak/>
        <w:t>Zitat:</w:t>
      </w:r>
    </w:p>
    <w:p w:rsidR="0099750A" w:rsidRDefault="0099750A" w:rsidP="0064430D">
      <w:pPr>
        <w:pStyle w:val="dvsStandard"/>
      </w:pPr>
    </w:p>
    <w:p w:rsidR="0099750A" w:rsidRDefault="0099750A" w:rsidP="0064430D">
      <w:pPr>
        <w:pStyle w:val="dvsStandard"/>
        <w:rPr>
          <w:szCs w:val="18"/>
        </w:rPr>
      </w:pPr>
      <w:r w:rsidRPr="008B209D">
        <w:rPr>
          <w:szCs w:val="18"/>
        </w:rPr>
        <w:t xml:space="preserve">Wehrmann, I., Haug-Schnabel, G., Bensel, J. (2017) </w:t>
      </w:r>
      <w:r w:rsidRPr="008B209D">
        <w:rPr>
          <w:i/>
          <w:szCs w:val="18"/>
        </w:rPr>
        <w:t>Professionalität in Kitas lässt sich messen und steigern! PromiK – ein neues Evaluationsverfahren zur Festste</w:t>
      </w:r>
      <w:r w:rsidRPr="008B209D">
        <w:rPr>
          <w:i/>
          <w:szCs w:val="18"/>
        </w:rPr>
        <w:t>l</w:t>
      </w:r>
      <w:r w:rsidRPr="008B209D">
        <w:rPr>
          <w:i/>
          <w:szCs w:val="18"/>
        </w:rPr>
        <w:t>lung und Weiterentwicklung pädagogischer Qualität in Kindertageseinrichtungen.</w:t>
      </w:r>
      <w:r w:rsidRPr="008B209D">
        <w:rPr>
          <w:szCs w:val="18"/>
        </w:rPr>
        <w:t xml:space="preserve"> S. 222-227. In: Zimmer, R., Hunger, I. (Hrsg.) Gut starten. Bewegung - Entwic</w:t>
      </w:r>
      <w:r w:rsidRPr="008B209D">
        <w:rPr>
          <w:szCs w:val="18"/>
        </w:rPr>
        <w:t>k</w:t>
      </w:r>
      <w:r w:rsidRPr="008B209D">
        <w:rPr>
          <w:szCs w:val="18"/>
        </w:rPr>
        <w:t>lung - Diversität. Das Buch zum 10. Osnabrücker Ko</w:t>
      </w:r>
      <w:r w:rsidRPr="008B209D">
        <w:rPr>
          <w:szCs w:val="18"/>
        </w:rPr>
        <w:t>n</w:t>
      </w:r>
      <w:r w:rsidRPr="008B209D">
        <w:rPr>
          <w:szCs w:val="18"/>
        </w:rPr>
        <w:t>gress "Bewegte Kindheit 2016". Hofmann-Verlag, Schorndorf.</w:t>
      </w:r>
    </w:p>
    <w:p w:rsidR="0099750A" w:rsidRDefault="0099750A" w:rsidP="0064430D">
      <w:pPr>
        <w:pStyle w:val="dvsStandard"/>
        <w:rPr>
          <w:szCs w:val="18"/>
        </w:rPr>
      </w:pPr>
    </w:p>
    <w:p w:rsidR="0099750A" w:rsidRDefault="0099750A" w:rsidP="0064430D">
      <w:pPr>
        <w:pStyle w:val="dvsStandard"/>
        <w:rPr>
          <w:szCs w:val="18"/>
        </w:rPr>
      </w:pPr>
    </w:p>
    <w:p w:rsidR="0099750A" w:rsidRDefault="0099750A" w:rsidP="0064430D">
      <w:pPr>
        <w:pStyle w:val="dvsStandard"/>
        <w:rPr>
          <w:szCs w:val="18"/>
        </w:rPr>
      </w:pPr>
      <w:r>
        <w:rPr>
          <w:szCs w:val="18"/>
        </w:rPr>
        <w:t>Cover</w:t>
      </w:r>
      <w:bookmarkStart w:id="1" w:name="_GoBack"/>
      <w:bookmarkEnd w:id="1"/>
    </w:p>
    <w:p w:rsidR="0099750A" w:rsidRDefault="0099750A" w:rsidP="0064430D">
      <w:pPr>
        <w:pStyle w:val="dvsStandard"/>
        <w:rPr>
          <w:szCs w:val="18"/>
        </w:rPr>
      </w:pPr>
    </w:p>
    <w:p w:rsidR="0099750A" w:rsidRPr="00900380" w:rsidRDefault="0099750A" w:rsidP="0064430D">
      <w:pPr>
        <w:pStyle w:val="dvsStandard"/>
      </w:pPr>
      <w:r>
        <w:rPr>
          <w:noProof/>
        </w:rPr>
        <w:drawing>
          <wp:inline distT="0" distB="0" distL="0" distR="0">
            <wp:extent cx="2347415" cy="3332476"/>
            <wp:effectExtent l="0" t="0" r="0" b="1905"/>
            <wp:docPr id="3" name="Grafik 3" descr="https://images-na.ssl-images-amazon.com/images/I/51TQUkVT37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TQUkVT37L._SX350_BO1,204,203,20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075" cy="3334832"/>
                    </a:xfrm>
                    <a:prstGeom prst="rect">
                      <a:avLst/>
                    </a:prstGeom>
                    <a:noFill/>
                    <a:ln>
                      <a:noFill/>
                    </a:ln>
                  </pic:spPr>
                </pic:pic>
              </a:graphicData>
            </a:graphic>
          </wp:inline>
        </w:drawing>
      </w:r>
    </w:p>
    <w:bookmarkEnd w:id="0"/>
    <w:sectPr w:rsidR="0099750A" w:rsidRPr="00900380" w:rsidSect="00523958">
      <w:headerReference w:type="even" r:id="rId18"/>
      <w:headerReference w:type="default" r:id="rId19"/>
      <w:pgSz w:w="8391" w:h="11907" w:code="11"/>
      <w:pgMar w:top="1134" w:right="1021" w:bottom="737"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A9" w:rsidRDefault="004A34A9" w:rsidP="004A34A9">
      <w:pPr>
        <w:spacing w:line="240" w:lineRule="auto"/>
      </w:pPr>
      <w:r>
        <w:separator/>
      </w:r>
    </w:p>
  </w:endnote>
  <w:endnote w:type="continuationSeparator" w:id="0">
    <w:p w:rsidR="004A34A9" w:rsidRDefault="004A34A9" w:rsidP="004A3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A9" w:rsidRDefault="004A34A9" w:rsidP="004A34A9">
      <w:pPr>
        <w:spacing w:line="240" w:lineRule="auto"/>
      </w:pPr>
      <w:r>
        <w:separator/>
      </w:r>
    </w:p>
  </w:footnote>
  <w:footnote w:type="continuationSeparator" w:id="0">
    <w:p w:rsidR="004A34A9" w:rsidRDefault="004A34A9" w:rsidP="004A3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76" w:rsidRPr="00E26191" w:rsidRDefault="00E95076" w:rsidP="006E6525">
    <w:pPr>
      <w:pStyle w:val="Kopfzeile"/>
      <w:jc w:val="left"/>
    </w:pPr>
    <w:r w:rsidRPr="00E26191">
      <w:rPr>
        <w:noProof/>
      </w:rPr>
      <mc:AlternateContent>
        <mc:Choice Requires="wps">
          <w:drawing>
            <wp:anchor distT="0" distB="0" distL="114300" distR="114300" simplePos="0" relativeHeight="251661312" behindDoc="0" locked="0" layoutInCell="1" allowOverlap="1" wp14:anchorId="12C46DEA" wp14:editId="14B95372">
              <wp:simplePos x="0" y="0"/>
              <wp:positionH relativeFrom="column">
                <wp:posOffset>12568</wp:posOffset>
              </wp:positionH>
              <wp:positionV relativeFrom="paragraph">
                <wp:posOffset>156675</wp:posOffset>
              </wp:positionV>
              <wp:extent cx="4236720" cy="0"/>
              <wp:effectExtent l="0" t="0" r="11430" b="19050"/>
              <wp:wrapNone/>
              <wp:docPr id="2" name="Gerade Verbindung 2"/>
              <wp:cNvGraphicFramePr/>
              <a:graphic xmlns:a="http://schemas.openxmlformats.org/drawingml/2006/main">
                <a:graphicData uri="http://schemas.microsoft.com/office/word/2010/wordprocessingShape">
                  <wps:wsp>
                    <wps:cNvCnPr/>
                    <wps:spPr>
                      <a:xfrm flipH="1">
                        <a:off x="0" y="0"/>
                        <a:ext cx="4236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35pt" to="334.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" strokecolor="black [3213]"/>
          </w:pict>
        </mc:Fallback>
      </mc:AlternateContent>
    </w:r>
    <w:r w:rsidR="00E72E7F" w:rsidRPr="00E72E7F">
      <w:t>Professionalität in Kitas lässt sich messen und steigern!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F2" w:rsidRPr="0064430D" w:rsidRDefault="00E95076" w:rsidP="0064430D">
    <w:pPr>
      <w:pStyle w:val="Kopfzeile"/>
    </w:pPr>
    <w:r w:rsidRPr="00A05E53">
      <w:tab/>
    </w:r>
    <w:r w:rsidR="0064430D" w:rsidRPr="0064430D">
      <w:t>Il</w:t>
    </w:r>
    <w:r w:rsidR="00900380" w:rsidRPr="0064430D">
      <w:t>se Wehrmann, Gabriele Haug-Schnabel, Joachim Bensel</w:t>
    </w:r>
  </w:p>
  <w:p w:rsidR="00851FF2" w:rsidRPr="00A05E53" w:rsidRDefault="00E95076" w:rsidP="0064430D">
    <w:pPr>
      <w:pStyle w:val="Kopfzeile"/>
    </w:pPr>
    <w:r w:rsidRPr="00A05E53">
      <w:rPr>
        <w:noProof/>
      </w:rPr>
      <mc:AlternateContent>
        <mc:Choice Requires="wps">
          <w:drawing>
            <wp:anchor distT="0" distB="0" distL="114300" distR="114300" simplePos="0" relativeHeight="251659264" behindDoc="0" locked="0" layoutInCell="1" allowOverlap="1" wp14:anchorId="24C3010D" wp14:editId="680C11E2">
              <wp:simplePos x="0" y="0"/>
              <wp:positionH relativeFrom="column">
                <wp:posOffset>11820</wp:posOffset>
              </wp:positionH>
              <wp:positionV relativeFrom="paragraph">
                <wp:posOffset>48889</wp:posOffset>
              </wp:positionV>
              <wp:extent cx="4236594" cy="0"/>
              <wp:effectExtent l="0" t="0" r="12065" b="19050"/>
              <wp:wrapNone/>
              <wp:docPr id="1" name="Gerade Verbindung 1"/>
              <wp:cNvGraphicFramePr/>
              <a:graphic xmlns:a="http://schemas.openxmlformats.org/drawingml/2006/main">
                <a:graphicData uri="http://schemas.microsoft.com/office/word/2010/wordprocessingShape">
                  <wps:wsp>
                    <wps:cNvCnPr/>
                    <wps:spPr>
                      <a:xfrm flipH="1">
                        <a:off x="0" y="0"/>
                        <a:ext cx="42365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85pt" to="33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6C0ADA"/>
    <w:lvl w:ilvl="0">
      <w:start w:val="1"/>
      <w:numFmt w:val="decimal"/>
      <w:lvlText w:val="%1."/>
      <w:lvlJc w:val="left"/>
      <w:pPr>
        <w:tabs>
          <w:tab w:val="num" w:pos="1492"/>
        </w:tabs>
        <w:ind w:left="1492" w:hanging="360"/>
      </w:pPr>
    </w:lvl>
  </w:abstractNum>
  <w:abstractNum w:abstractNumId="1">
    <w:nsid w:val="FFFFFF7D"/>
    <w:multiLevelType w:val="singleLevel"/>
    <w:tmpl w:val="BCE2DD4A"/>
    <w:lvl w:ilvl="0">
      <w:start w:val="1"/>
      <w:numFmt w:val="decimal"/>
      <w:lvlText w:val="%1."/>
      <w:lvlJc w:val="left"/>
      <w:pPr>
        <w:tabs>
          <w:tab w:val="num" w:pos="1209"/>
        </w:tabs>
        <w:ind w:left="1209" w:hanging="360"/>
      </w:pPr>
    </w:lvl>
  </w:abstractNum>
  <w:abstractNum w:abstractNumId="2">
    <w:nsid w:val="FFFFFF7E"/>
    <w:multiLevelType w:val="singleLevel"/>
    <w:tmpl w:val="CF9E67F6"/>
    <w:lvl w:ilvl="0">
      <w:start w:val="1"/>
      <w:numFmt w:val="decimal"/>
      <w:lvlText w:val="%1."/>
      <w:lvlJc w:val="left"/>
      <w:pPr>
        <w:tabs>
          <w:tab w:val="num" w:pos="926"/>
        </w:tabs>
        <w:ind w:left="926" w:hanging="360"/>
      </w:pPr>
    </w:lvl>
  </w:abstractNum>
  <w:abstractNum w:abstractNumId="3">
    <w:nsid w:val="FFFFFF7F"/>
    <w:multiLevelType w:val="singleLevel"/>
    <w:tmpl w:val="7AC67E96"/>
    <w:lvl w:ilvl="0">
      <w:start w:val="1"/>
      <w:numFmt w:val="decimal"/>
      <w:lvlText w:val="%1."/>
      <w:lvlJc w:val="left"/>
      <w:pPr>
        <w:tabs>
          <w:tab w:val="num" w:pos="643"/>
        </w:tabs>
        <w:ind w:left="643" w:hanging="360"/>
      </w:pPr>
    </w:lvl>
  </w:abstractNum>
  <w:abstractNum w:abstractNumId="4">
    <w:nsid w:val="FFFFFF80"/>
    <w:multiLevelType w:val="singleLevel"/>
    <w:tmpl w:val="CB2606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AC6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A1C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4676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B4251E"/>
    <w:lvl w:ilvl="0">
      <w:start w:val="1"/>
      <w:numFmt w:val="decimal"/>
      <w:lvlText w:val="%1."/>
      <w:lvlJc w:val="left"/>
      <w:pPr>
        <w:tabs>
          <w:tab w:val="num" w:pos="360"/>
        </w:tabs>
        <w:ind w:left="360" w:hanging="360"/>
      </w:pPr>
    </w:lvl>
  </w:abstractNum>
  <w:abstractNum w:abstractNumId="9">
    <w:nsid w:val="FFFFFF89"/>
    <w:multiLevelType w:val="singleLevel"/>
    <w:tmpl w:val="94BA420C"/>
    <w:lvl w:ilvl="0">
      <w:start w:val="1"/>
      <w:numFmt w:val="bullet"/>
      <w:lvlText w:val=""/>
      <w:lvlJc w:val="left"/>
      <w:pPr>
        <w:tabs>
          <w:tab w:val="num" w:pos="360"/>
        </w:tabs>
        <w:ind w:left="360" w:hanging="360"/>
      </w:pPr>
      <w:rPr>
        <w:rFonts w:ascii="Symbol" w:hAnsi="Symbol" w:hint="default"/>
      </w:rPr>
    </w:lvl>
  </w:abstractNum>
  <w:abstractNum w:abstractNumId="10">
    <w:nsid w:val="128E0187"/>
    <w:multiLevelType w:val="multilevel"/>
    <w:tmpl w:val="9626AB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2DC17EA"/>
    <w:multiLevelType w:val="hybridMultilevel"/>
    <w:tmpl w:val="58C86568"/>
    <w:lvl w:ilvl="0" w:tplc="84BC8738">
      <w:start w:val="1"/>
      <w:numFmt w:val="bullet"/>
      <w:lvlText w:val=""/>
      <w:lvlJc w:val="left"/>
      <w:pPr>
        <w:ind w:left="720" w:hanging="360"/>
      </w:pPr>
      <w:rPr>
        <w:rFonts w:ascii="Symbol" w:hAnsi="Symbol" w:hint="default"/>
      </w:rPr>
    </w:lvl>
    <w:lvl w:ilvl="1" w:tplc="D88AD9B6">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8B4535"/>
    <w:multiLevelType w:val="multilevel"/>
    <w:tmpl w:val="4C6675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5F95F52"/>
    <w:multiLevelType w:val="hybridMultilevel"/>
    <w:tmpl w:val="7F242818"/>
    <w:lvl w:ilvl="0" w:tplc="84BC8738">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B7F1A17"/>
    <w:multiLevelType w:val="multilevel"/>
    <w:tmpl w:val="4A4A51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7983A60"/>
    <w:multiLevelType w:val="hybridMultilevel"/>
    <w:tmpl w:val="C114B83A"/>
    <w:lvl w:ilvl="0" w:tplc="29667CC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18F7A11"/>
    <w:multiLevelType w:val="multilevel"/>
    <w:tmpl w:val="4C6675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C751B6F"/>
    <w:multiLevelType w:val="multilevel"/>
    <w:tmpl w:val="56BE51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3"/>
  </w:num>
  <w:num w:numId="3">
    <w:abstractNumId w:val="16"/>
  </w:num>
  <w:num w:numId="4">
    <w:abstractNumId w:val="12"/>
  </w:num>
  <w:num w:numId="5">
    <w:abstractNumId w:val="10"/>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20"/>
    <w:rsid w:val="00055167"/>
    <w:rsid w:val="000F6B47"/>
    <w:rsid w:val="001C2941"/>
    <w:rsid w:val="001E600D"/>
    <w:rsid w:val="003D20FD"/>
    <w:rsid w:val="004162D3"/>
    <w:rsid w:val="00417AF4"/>
    <w:rsid w:val="0046011A"/>
    <w:rsid w:val="00466AD3"/>
    <w:rsid w:val="004A2479"/>
    <w:rsid w:val="004A34A9"/>
    <w:rsid w:val="004B1288"/>
    <w:rsid w:val="00523958"/>
    <w:rsid w:val="005D481A"/>
    <w:rsid w:val="005E5735"/>
    <w:rsid w:val="006128CF"/>
    <w:rsid w:val="0064430D"/>
    <w:rsid w:val="00687125"/>
    <w:rsid w:val="006E6525"/>
    <w:rsid w:val="0074159E"/>
    <w:rsid w:val="007A11B0"/>
    <w:rsid w:val="00831CBC"/>
    <w:rsid w:val="00851FF2"/>
    <w:rsid w:val="00870500"/>
    <w:rsid w:val="00900380"/>
    <w:rsid w:val="0099750A"/>
    <w:rsid w:val="009F4E2C"/>
    <w:rsid w:val="00A0392D"/>
    <w:rsid w:val="00A05E53"/>
    <w:rsid w:val="00A46BFB"/>
    <w:rsid w:val="00A81620"/>
    <w:rsid w:val="00B250E0"/>
    <w:rsid w:val="00B31AD8"/>
    <w:rsid w:val="00B5125B"/>
    <w:rsid w:val="00C161EB"/>
    <w:rsid w:val="00C85015"/>
    <w:rsid w:val="00CE4199"/>
    <w:rsid w:val="00E10445"/>
    <w:rsid w:val="00E10A02"/>
    <w:rsid w:val="00E26191"/>
    <w:rsid w:val="00E45337"/>
    <w:rsid w:val="00E72E7F"/>
    <w:rsid w:val="00E95076"/>
    <w:rsid w:val="00F26C3E"/>
    <w:rsid w:val="00FE7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dvsStandard"/>
    <w:qFormat/>
    <w:rsid w:val="00900380"/>
    <w:pPr>
      <w:spacing w:after="0" w:line="320" w:lineRule="exact"/>
      <w:jc w:val="both"/>
    </w:pPr>
    <w:rPr>
      <w:rFonts w:ascii="Arial" w:eastAsia="Times New Roman" w:hAnsi="Arial" w:cs="Times New Roman"/>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vsTitel">
    <w:name w:val="dvs_Titel"/>
    <w:basedOn w:val="dvsZwischenberschrift"/>
    <w:next w:val="Standard"/>
    <w:link w:val="dvsTitelChar"/>
    <w:rsid w:val="006E6525"/>
    <w:pPr>
      <w:spacing w:after="240" w:line="240" w:lineRule="auto"/>
      <w:outlineLvl w:val="2"/>
    </w:pPr>
    <w:rPr>
      <w:sz w:val="28"/>
    </w:rPr>
  </w:style>
  <w:style w:type="character" w:customStyle="1" w:styleId="dvsTitelChar">
    <w:name w:val="dvs_Titel Char"/>
    <w:link w:val="dvsTitel"/>
    <w:rsid w:val="006E6525"/>
    <w:rPr>
      <w:rFonts w:ascii="Times New Roman" w:eastAsia="Times New Roman" w:hAnsi="Times New Roman" w:cs="Times New Roman"/>
      <w:b/>
      <w:bCs/>
      <w:color w:val="1F497D" w:themeColor="text2"/>
      <w:sz w:val="28"/>
      <w:szCs w:val="20"/>
      <w:lang w:eastAsia="de-DE"/>
    </w:rPr>
  </w:style>
  <w:style w:type="paragraph" w:customStyle="1" w:styleId="dvsStandard">
    <w:name w:val="dvs_Standard"/>
    <w:basedOn w:val="Standard"/>
    <w:link w:val="dvsStandardChar"/>
    <w:rsid w:val="0064430D"/>
    <w:pPr>
      <w:overflowPunct w:val="0"/>
      <w:autoSpaceDE w:val="0"/>
      <w:autoSpaceDN w:val="0"/>
      <w:adjustRightInd w:val="0"/>
      <w:spacing w:after="120" w:line="240" w:lineRule="auto"/>
      <w:textAlignment w:val="baseline"/>
    </w:pPr>
    <w:rPr>
      <w:rFonts w:ascii="Times New Roman" w:hAnsi="Times New Roman"/>
      <w:sz w:val="20"/>
      <w:szCs w:val="22"/>
    </w:rPr>
  </w:style>
  <w:style w:type="character" w:customStyle="1" w:styleId="dvsStandardChar">
    <w:name w:val="dvs_Standard Char"/>
    <w:link w:val="dvsStandard"/>
    <w:rsid w:val="0064430D"/>
    <w:rPr>
      <w:rFonts w:ascii="Times New Roman" w:eastAsia="Times New Roman" w:hAnsi="Times New Roman" w:cs="Times New Roman"/>
      <w:sz w:val="20"/>
      <w:lang w:eastAsia="de-DE"/>
    </w:rPr>
  </w:style>
  <w:style w:type="paragraph" w:customStyle="1" w:styleId="dvsLiteratur">
    <w:name w:val="dvs_Literatur"/>
    <w:basedOn w:val="dvsStandard"/>
    <w:link w:val="dvsLiteraturChar"/>
    <w:rsid w:val="004162D3"/>
    <w:pPr>
      <w:ind w:left="567" w:hanging="567"/>
    </w:pPr>
    <w:rPr>
      <w:sz w:val="18"/>
      <w:szCs w:val="18"/>
    </w:rPr>
  </w:style>
  <w:style w:type="character" w:customStyle="1" w:styleId="dvsLiteraturChar">
    <w:name w:val="dvs_Literatur Char"/>
    <w:link w:val="dvsLiteratur"/>
    <w:rsid w:val="004162D3"/>
    <w:rPr>
      <w:rFonts w:ascii="Times New Roman" w:eastAsia="Times New Roman" w:hAnsi="Times New Roman" w:cs="Times New Roman"/>
      <w:sz w:val="18"/>
      <w:szCs w:val="18"/>
      <w:lang w:eastAsia="de-DE"/>
    </w:rPr>
  </w:style>
  <w:style w:type="paragraph" w:customStyle="1" w:styleId="dvsStandardNach6pt">
    <w:name w:val="dvs_Standard + Nach:  6 pt"/>
    <w:basedOn w:val="dvsStandard"/>
    <w:next w:val="dvsStandard"/>
    <w:rsid w:val="00A81620"/>
    <w:rPr>
      <w:szCs w:val="20"/>
    </w:rPr>
  </w:style>
  <w:style w:type="paragraph" w:customStyle="1" w:styleId="dvsAufzhlung">
    <w:name w:val="dvs_Aufzählung"/>
    <w:basedOn w:val="Listenabsatz"/>
    <w:rsid w:val="0064430D"/>
    <w:rPr>
      <w:sz w:val="20"/>
    </w:rPr>
  </w:style>
  <w:style w:type="paragraph" w:customStyle="1" w:styleId="dvsZwischenberschrift">
    <w:name w:val="dvs_Zwischenüberschrift"/>
    <w:basedOn w:val="dvsStandard"/>
    <w:rsid w:val="006E6525"/>
    <w:pPr>
      <w:spacing w:before="240" w:line="240" w:lineRule="exact"/>
      <w:jc w:val="left"/>
    </w:pPr>
    <w:rPr>
      <w:b/>
      <w:bCs/>
      <w:color w:val="1F497D" w:themeColor="text2"/>
      <w:szCs w:val="20"/>
    </w:rPr>
  </w:style>
  <w:style w:type="table" w:styleId="Tabellenraster">
    <w:name w:val="Table Grid"/>
    <w:basedOn w:val="NormaleTabelle"/>
    <w:uiPriority w:val="59"/>
    <w:rsid w:val="00A8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A34A9"/>
    <w:pPr>
      <w:spacing w:line="240" w:lineRule="auto"/>
    </w:pPr>
    <w:rPr>
      <w:sz w:val="20"/>
      <w:szCs w:val="20"/>
    </w:rPr>
  </w:style>
  <w:style w:type="character" w:customStyle="1" w:styleId="FunotentextZchn">
    <w:name w:val="Fußnotentext Zchn"/>
    <w:basedOn w:val="Absatz-Standardschriftart"/>
    <w:link w:val="Funotentext"/>
    <w:uiPriority w:val="99"/>
    <w:semiHidden/>
    <w:rsid w:val="004A34A9"/>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A34A9"/>
    <w:rPr>
      <w:vertAlign w:val="superscript"/>
    </w:rPr>
  </w:style>
  <w:style w:type="paragraph" w:styleId="Kopfzeile">
    <w:name w:val="header"/>
    <w:basedOn w:val="Standard"/>
    <w:link w:val="KopfzeileZchn"/>
    <w:uiPriority w:val="99"/>
    <w:unhideWhenUsed/>
    <w:rsid w:val="0064430D"/>
    <w:pPr>
      <w:tabs>
        <w:tab w:val="center" w:pos="4536"/>
        <w:tab w:val="right" w:pos="9072"/>
      </w:tabs>
      <w:spacing w:line="240" w:lineRule="auto"/>
      <w:jc w:val="right"/>
    </w:pPr>
    <w:rPr>
      <w:rFonts w:ascii="Times New Roman" w:hAnsi="Times New Roman"/>
      <w:i/>
      <w:sz w:val="16"/>
      <w:szCs w:val="16"/>
    </w:rPr>
  </w:style>
  <w:style w:type="character" w:customStyle="1" w:styleId="KopfzeileZchn">
    <w:name w:val="Kopfzeile Zchn"/>
    <w:basedOn w:val="Absatz-Standardschriftart"/>
    <w:link w:val="Kopfzeile"/>
    <w:uiPriority w:val="99"/>
    <w:rsid w:val="0064430D"/>
    <w:rPr>
      <w:rFonts w:ascii="Times New Roman" w:eastAsia="Times New Roman" w:hAnsi="Times New Roman" w:cs="Times New Roman"/>
      <w:i/>
      <w:sz w:val="16"/>
      <w:szCs w:val="16"/>
      <w:lang w:eastAsia="de-DE"/>
    </w:rPr>
  </w:style>
  <w:style w:type="paragraph" w:styleId="Fuzeile">
    <w:name w:val="footer"/>
    <w:basedOn w:val="Standard"/>
    <w:link w:val="FuzeileZchn"/>
    <w:uiPriority w:val="99"/>
    <w:unhideWhenUsed/>
    <w:rsid w:val="00851F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1FF2"/>
    <w:rPr>
      <w:rFonts w:ascii="Arial" w:eastAsia="Times New Roman" w:hAnsi="Arial" w:cs="Times New Roman"/>
      <w:sz w:val="26"/>
      <w:szCs w:val="24"/>
      <w:lang w:eastAsia="de-DE"/>
    </w:rPr>
  </w:style>
  <w:style w:type="paragraph" w:styleId="Sprechblasentext">
    <w:name w:val="Balloon Text"/>
    <w:basedOn w:val="Standard"/>
    <w:link w:val="SprechblasentextZchn"/>
    <w:uiPriority w:val="99"/>
    <w:semiHidden/>
    <w:unhideWhenUsed/>
    <w:rsid w:val="00851F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FF2"/>
    <w:rPr>
      <w:rFonts w:ascii="Tahoma" w:eastAsia="Times New Roman" w:hAnsi="Tahoma" w:cs="Tahoma"/>
      <w:sz w:val="16"/>
      <w:szCs w:val="16"/>
      <w:lang w:eastAsia="de-DE"/>
    </w:rPr>
  </w:style>
  <w:style w:type="paragraph" w:styleId="Beschriftung">
    <w:name w:val="caption"/>
    <w:basedOn w:val="Standard"/>
    <w:next w:val="Standard"/>
    <w:uiPriority w:val="35"/>
    <w:unhideWhenUsed/>
    <w:qFormat/>
    <w:rsid w:val="006128CF"/>
    <w:pPr>
      <w:spacing w:after="200" w:line="240" w:lineRule="auto"/>
    </w:pPr>
    <w:rPr>
      <w:b/>
      <w:bCs/>
      <w:color w:val="4F81BD" w:themeColor="accent1"/>
      <w:sz w:val="18"/>
      <w:szCs w:val="18"/>
    </w:rPr>
  </w:style>
  <w:style w:type="paragraph" w:styleId="Listenabsatz">
    <w:name w:val="List Paragraph"/>
    <w:basedOn w:val="Standard"/>
    <w:uiPriority w:val="34"/>
    <w:qFormat/>
    <w:rsid w:val="0064430D"/>
    <w:pPr>
      <w:numPr>
        <w:numId w:val="2"/>
      </w:numPr>
      <w:spacing w:line="240" w:lineRule="auto"/>
      <w:contextualSpacing/>
      <w:jc w:val="left"/>
    </w:pPr>
    <w:rPr>
      <w:rFonts w:ascii="Times New Roman" w:hAnsi="Times New Roman"/>
      <w:sz w:val="18"/>
      <w:szCs w:val="20"/>
    </w:rPr>
  </w:style>
  <w:style w:type="character" w:styleId="Hyperlink">
    <w:name w:val="Hyperlink"/>
    <w:basedOn w:val="Absatz-Standardschriftart"/>
    <w:uiPriority w:val="99"/>
    <w:unhideWhenUsed/>
    <w:rsid w:val="00900380"/>
    <w:rPr>
      <w:color w:val="0000FF" w:themeColor="hyperlink"/>
      <w:u w:val="single"/>
    </w:rPr>
  </w:style>
  <w:style w:type="paragraph" w:customStyle="1" w:styleId="Tabellenbeschriftung">
    <w:name w:val="Tabellenbeschriftung"/>
    <w:basedOn w:val="dvsAufzhlung"/>
    <w:rsid w:val="006E6525"/>
    <w:pPr>
      <w:numPr>
        <w:numId w:val="0"/>
      </w:numPr>
      <w:tabs>
        <w:tab w:val="left" w:pos="993"/>
      </w:tabs>
      <w:spacing w:after="120"/>
    </w:pPr>
    <w:rPr>
      <w:i/>
      <w:sz w:val="18"/>
      <w:szCs w:val="18"/>
    </w:rPr>
  </w:style>
  <w:style w:type="paragraph" w:customStyle="1" w:styleId="Abbildungsbeschriftung">
    <w:name w:val="Abbildungsbeschriftung"/>
    <w:basedOn w:val="dvsStandard"/>
    <w:rsid w:val="006E6525"/>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dvsStandard"/>
    <w:qFormat/>
    <w:rsid w:val="00900380"/>
    <w:pPr>
      <w:spacing w:after="0" w:line="320" w:lineRule="exact"/>
      <w:jc w:val="both"/>
    </w:pPr>
    <w:rPr>
      <w:rFonts w:ascii="Arial" w:eastAsia="Times New Roman" w:hAnsi="Arial" w:cs="Times New Roman"/>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vsTitel">
    <w:name w:val="dvs_Titel"/>
    <w:basedOn w:val="dvsZwischenberschrift"/>
    <w:next w:val="Standard"/>
    <w:link w:val="dvsTitelChar"/>
    <w:rsid w:val="006E6525"/>
    <w:pPr>
      <w:spacing w:after="240" w:line="240" w:lineRule="auto"/>
      <w:outlineLvl w:val="2"/>
    </w:pPr>
    <w:rPr>
      <w:sz w:val="28"/>
    </w:rPr>
  </w:style>
  <w:style w:type="character" w:customStyle="1" w:styleId="dvsTitelChar">
    <w:name w:val="dvs_Titel Char"/>
    <w:link w:val="dvsTitel"/>
    <w:rsid w:val="006E6525"/>
    <w:rPr>
      <w:rFonts w:ascii="Times New Roman" w:eastAsia="Times New Roman" w:hAnsi="Times New Roman" w:cs="Times New Roman"/>
      <w:b/>
      <w:bCs/>
      <w:color w:val="1F497D" w:themeColor="text2"/>
      <w:sz w:val="28"/>
      <w:szCs w:val="20"/>
      <w:lang w:eastAsia="de-DE"/>
    </w:rPr>
  </w:style>
  <w:style w:type="paragraph" w:customStyle="1" w:styleId="dvsStandard">
    <w:name w:val="dvs_Standard"/>
    <w:basedOn w:val="Standard"/>
    <w:link w:val="dvsStandardChar"/>
    <w:rsid w:val="0064430D"/>
    <w:pPr>
      <w:overflowPunct w:val="0"/>
      <w:autoSpaceDE w:val="0"/>
      <w:autoSpaceDN w:val="0"/>
      <w:adjustRightInd w:val="0"/>
      <w:spacing w:after="120" w:line="240" w:lineRule="auto"/>
      <w:textAlignment w:val="baseline"/>
    </w:pPr>
    <w:rPr>
      <w:rFonts w:ascii="Times New Roman" w:hAnsi="Times New Roman"/>
      <w:sz w:val="20"/>
      <w:szCs w:val="22"/>
    </w:rPr>
  </w:style>
  <w:style w:type="character" w:customStyle="1" w:styleId="dvsStandardChar">
    <w:name w:val="dvs_Standard Char"/>
    <w:link w:val="dvsStandard"/>
    <w:rsid w:val="0064430D"/>
    <w:rPr>
      <w:rFonts w:ascii="Times New Roman" w:eastAsia="Times New Roman" w:hAnsi="Times New Roman" w:cs="Times New Roman"/>
      <w:sz w:val="20"/>
      <w:lang w:eastAsia="de-DE"/>
    </w:rPr>
  </w:style>
  <w:style w:type="paragraph" w:customStyle="1" w:styleId="dvsLiteratur">
    <w:name w:val="dvs_Literatur"/>
    <w:basedOn w:val="dvsStandard"/>
    <w:link w:val="dvsLiteraturChar"/>
    <w:rsid w:val="004162D3"/>
    <w:pPr>
      <w:ind w:left="567" w:hanging="567"/>
    </w:pPr>
    <w:rPr>
      <w:sz w:val="18"/>
      <w:szCs w:val="18"/>
    </w:rPr>
  </w:style>
  <w:style w:type="character" w:customStyle="1" w:styleId="dvsLiteraturChar">
    <w:name w:val="dvs_Literatur Char"/>
    <w:link w:val="dvsLiteratur"/>
    <w:rsid w:val="004162D3"/>
    <w:rPr>
      <w:rFonts w:ascii="Times New Roman" w:eastAsia="Times New Roman" w:hAnsi="Times New Roman" w:cs="Times New Roman"/>
      <w:sz w:val="18"/>
      <w:szCs w:val="18"/>
      <w:lang w:eastAsia="de-DE"/>
    </w:rPr>
  </w:style>
  <w:style w:type="paragraph" w:customStyle="1" w:styleId="dvsStandardNach6pt">
    <w:name w:val="dvs_Standard + Nach:  6 pt"/>
    <w:basedOn w:val="dvsStandard"/>
    <w:next w:val="dvsStandard"/>
    <w:rsid w:val="00A81620"/>
    <w:rPr>
      <w:szCs w:val="20"/>
    </w:rPr>
  </w:style>
  <w:style w:type="paragraph" w:customStyle="1" w:styleId="dvsAufzhlung">
    <w:name w:val="dvs_Aufzählung"/>
    <w:basedOn w:val="Listenabsatz"/>
    <w:rsid w:val="0064430D"/>
    <w:rPr>
      <w:sz w:val="20"/>
    </w:rPr>
  </w:style>
  <w:style w:type="paragraph" w:customStyle="1" w:styleId="dvsZwischenberschrift">
    <w:name w:val="dvs_Zwischenüberschrift"/>
    <w:basedOn w:val="dvsStandard"/>
    <w:rsid w:val="006E6525"/>
    <w:pPr>
      <w:spacing w:before="240" w:line="240" w:lineRule="exact"/>
      <w:jc w:val="left"/>
    </w:pPr>
    <w:rPr>
      <w:b/>
      <w:bCs/>
      <w:color w:val="1F497D" w:themeColor="text2"/>
      <w:szCs w:val="20"/>
    </w:rPr>
  </w:style>
  <w:style w:type="table" w:styleId="Tabellenraster">
    <w:name w:val="Table Grid"/>
    <w:basedOn w:val="NormaleTabelle"/>
    <w:uiPriority w:val="59"/>
    <w:rsid w:val="00A8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A34A9"/>
    <w:pPr>
      <w:spacing w:line="240" w:lineRule="auto"/>
    </w:pPr>
    <w:rPr>
      <w:sz w:val="20"/>
      <w:szCs w:val="20"/>
    </w:rPr>
  </w:style>
  <w:style w:type="character" w:customStyle="1" w:styleId="FunotentextZchn">
    <w:name w:val="Fußnotentext Zchn"/>
    <w:basedOn w:val="Absatz-Standardschriftart"/>
    <w:link w:val="Funotentext"/>
    <w:uiPriority w:val="99"/>
    <w:semiHidden/>
    <w:rsid w:val="004A34A9"/>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A34A9"/>
    <w:rPr>
      <w:vertAlign w:val="superscript"/>
    </w:rPr>
  </w:style>
  <w:style w:type="paragraph" w:styleId="Kopfzeile">
    <w:name w:val="header"/>
    <w:basedOn w:val="Standard"/>
    <w:link w:val="KopfzeileZchn"/>
    <w:uiPriority w:val="99"/>
    <w:unhideWhenUsed/>
    <w:rsid w:val="0064430D"/>
    <w:pPr>
      <w:tabs>
        <w:tab w:val="center" w:pos="4536"/>
        <w:tab w:val="right" w:pos="9072"/>
      </w:tabs>
      <w:spacing w:line="240" w:lineRule="auto"/>
      <w:jc w:val="right"/>
    </w:pPr>
    <w:rPr>
      <w:rFonts w:ascii="Times New Roman" w:hAnsi="Times New Roman"/>
      <w:i/>
      <w:sz w:val="16"/>
      <w:szCs w:val="16"/>
    </w:rPr>
  </w:style>
  <w:style w:type="character" w:customStyle="1" w:styleId="KopfzeileZchn">
    <w:name w:val="Kopfzeile Zchn"/>
    <w:basedOn w:val="Absatz-Standardschriftart"/>
    <w:link w:val="Kopfzeile"/>
    <w:uiPriority w:val="99"/>
    <w:rsid w:val="0064430D"/>
    <w:rPr>
      <w:rFonts w:ascii="Times New Roman" w:eastAsia="Times New Roman" w:hAnsi="Times New Roman" w:cs="Times New Roman"/>
      <w:i/>
      <w:sz w:val="16"/>
      <w:szCs w:val="16"/>
      <w:lang w:eastAsia="de-DE"/>
    </w:rPr>
  </w:style>
  <w:style w:type="paragraph" w:styleId="Fuzeile">
    <w:name w:val="footer"/>
    <w:basedOn w:val="Standard"/>
    <w:link w:val="FuzeileZchn"/>
    <w:uiPriority w:val="99"/>
    <w:unhideWhenUsed/>
    <w:rsid w:val="00851F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1FF2"/>
    <w:rPr>
      <w:rFonts w:ascii="Arial" w:eastAsia="Times New Roman" w:hAnsi="Arial" w:cs="Times New Roman"/>
      <w:sz w:val="26"/>
      <w:szCs w:val="24"/>
      <w:lang w:eastAsia="de-DE"/>
    </w:rPr>
  </w:style>
  <w:style w:type="paragraph" w:styleId="Sprechblasentext">
    <w:name w:val="Balloon Text"/>
    <w:basedOn w:val="Standard"/>
    <w:link w:val="SprechblasentextZchn"/>
    <w:uiPriority w:val="99"/>
    <w:semiHidden/>
    <w:unhideWhenUsed/>
    <w:rsid w:val="00851F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FF2"/>
    <w:rPr>
      <w:rFonts w:ascii="Tahoma" w:eastAsia="Times New Roman" w:hAnsi="Tahoma" w:cs="Tahoma"/>
      <w:sz w:val="16"/>
      <w:szCs w:val="16"/>
      <w:lang w:eastAsia="de-DE"/>
    </w:rPr>
  </w:style>
  <w:style w:type="paragraph" w:styleId="Beschriftung">
    <w:name w:val="caption"/>
    <w:basedOn w:val="Standard"/>
    <w:next w:val="Standard"/>
    <w:uiPriority w:val="35"/>
    <w:unhideWhenUsed/>
    <w:qFormat/>
    <w:rsid w:val="006128CF"/>
    <w:pPr>
      <w:spacing w:after="200" w:line="240" w:lineRule="auto"/>
    </w:pPr>
    <w:rPr>
      <w:b/>
      <w:bCs/>
      <w:color w:val="4F81BD" w:themeColor="accent1"/>
      <w:sz w:val="18"/>
      <w:szCs w:val="18"/>
    </w:rPr>
  </w:style>
  <w:style w:type="paragraph" w:styleId="Listenabsatz">
    <w:name w:val="List Paragraph"/>
    <w:basedOn w:val="Standard"/>
    <w:uiPriority w:val="34"/>
    <w:qFormat/>
    <w:rsid w:val="0064430D"/>
    <w:pPr>
      <w:numPr>
        <w:numId w:val="2"/>
      </w:numPr>
      <w:spacing w:line="240" w:lineRule="auto"/>
      <w:contextualSpacing/>
      <w:jc w:val="left"/>
    </w:pPr>
    <w:rPr>
      <w:rFonts w:ascii="Times New Roman" w:hAnsi="Times New Roman"/>
      <w:sz w:val="18"/>
      <w:szCs w:val="20"/>
    </w:rPr>
  </w:style>
  <w:style w:type="character" w:styleId="Hyperlink">
    <w:name w:val="Hyperlink"/>
    <w:basedOn w:val="Absatz-Standardschriftart"/>
    <w:uiPriority w:val="99"/>
    <w:unhideWhenUsed/>
    <w:rsid w:val="00900380"/>
    <w:rPr>
      <w:color w:val="0000FF" w:themeColor="hyperlink"/>
      <w:u w:val="single"/>
    </w:rPr>
  </w:style>
  <w:style w:type="paragraph" w:customStyle="1" w:styleId="Tabellenbeschriftung">
    <w:name w:val="Tabellenbeschriftung"/>
    <w:basedOn w:val="dvsAufzhlung"/>
    <w:rsid w:val="006E6525"/>
    <w:pPr>
      <w:numPr>
        <w:numId w:val="0"/>
      </w:numPr>
      <w:tabs>
        <w:tab w:val="left" w:pos="993"/>
      </w:tabs>
      <w:spacing w:after="120"/>
    </w:pPr>
    <w:rPr>
      <w:i/>
      <w:sz w:val="18"/>
      <w:szCs w:val="18"/>
    </w:rPr>
  </w:style>
  <w:style w:type="paragraph" w:customStyle="1" w:styleId="Abbildungsbeschriftung">
    <w:name w:val="Abbildungsbeschriftung"/>
    <w:basedOn w:val="dvsStandard"/>
    <w:rsid w:val="006E6525"/>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verhaltensbiologi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verhaltensbiologie.com" TargetMode="Externa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ilse-wehrmann.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AD95F7-97F3-4600-8F8A-697C32107C9E}"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de-DE"/>
        </a:p>
      </dgm:t>
    </dgm:pt>
    <dgm:pt modelId="{4A039D8C-1127-4C0C-8C25-CE415D54E3C2}">
      <dgm:prSet phldrT="[Text]" custT="1"/>
      <dgm:spPr>
        <a:xfrm>
          <a:off x="2242120" y="881589"/>
          <a:ext cx="1316801" cy="1316801"/>
        </a:xfrm>
        <a:prstGeom prst="ellipse">
          <a:avLst/>
        </a:prstGeom>
        <a:solidFill>
          <a:srgbClr val="A50021"/>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200" dirty="0" smtClean="0">
              <a:solidFill>
                <a:sysClr val="window" lastClr="FFFFFF"/>
              </a:solidFill>
              <a:latin typeface="Calibri" panose="020F0502020204030204"/>
              <a:ea typeface="+mn-ea"/>
              <a:cs typeface="+mn-cs"/>
            </a:rPr>
            <a:t>Fachkräfte</a:t>
          </a:r>
          <a:endParaRPr lang="de-DE" sz="1100" dirty="0">
            <a:solidFill>
              <a:sysClr val="window" lastClr="FFFFFF"/>
            </a:solidFill>
            <a:latin typeface="Calibri" panose="020F0502020204030204"/>
            <a:ea typeface="+mn-ea"/>
            <a:cs typeface="+mn-cs"/>
          </a:endParaRPr>
        </a:p>
      </dgm:t>
    </dgm:pt>
    <dgm:pt modelId="{D2125A38-4FE5-4FA3-A55A-EDDBD4649650}" type="parTrans" cxnId="{1C37C7D5-2A0B-4105-9A59-240A3244B32A}">
      <dgm:prSet/>
      <dgm:spPr/>
      <dgm:t>
        <a:bodyPr/>
        <a:lstStyle/>
        <a:p>
          <a:pPr algn="ctr"/>
          <a:endParaRPr lang="de-DE" sz="1100"/>
        </a:p>
      </dgm:t>
    </dgm:pt>
    <dgm:pt modelId="{CB06F317-ED85-4578-A491-0FF702D1B0EF}" type="sibTrans" cxnId="{1C37C7D5-2A0B-4105-9A59-240A3244B32A}">
      <dgm:prSet/>
      <dgm:spPr/>
      <dgm:t>
        <a:bodyPr/>
        <a:lstStyle/>
        <a:p>
          <a:pPr algn="ctr"/>
          <a:endParaRPr lang="de-DE" sz="1100"/>
        </a:p>
      </dgm:t>
    </dgm:pt>
    <dgm:pt modelId="{D323E532-49D7-4864-A0DD-0A3F8E0FF0E6}">
      <dgm:prSet phldrT="[Text]" custT="1"/>
      <dgm:spPr>
        <a:xfrm>
          <a:off x="2463867" y="1002"/>
          <a:ext cx="820191" cy="820191"/>
        </a:xfrm>
        <a:prstGeom prst="ellipse">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lIns="0" rIns="0"/>
        <a:lstStyle/>
        <a:p>
          <a:pPr algn="ctr"/>
          <a:r>
            <a:rPr lang="de-DE" sz="1100" dirty="0" smtClean="0">
              <a:solidFill>
                <a:sysClr val="window" lastClr="FFFFFF"/>
              </a:solidFill>
              <a:latin typeface="Calibri" panose="020F0502020204030204"/>
              <a:ea typeface="+mn-ea"/>
              <a:cs typeface="+mn-cs"/>
            </a:rPr>
            <a:t>Leitung</a:t>
          </a:r>
          <a:endParaRPr lang="de-DE" sz="1100" dirty="0">
            <a:solidFill>
              <a:sysClr val="window" lastClr="FFFFFF"/>
            </a:solidFill>
            <a:latin typeface="Calibri" panose="020F0502020204030204"/>
            <a:ea typeface="+mn-ea"/>
            <a:cs typeface="+mn-cs"/>
          </a:endParaRPr>
        </a:p>
      </dgm:t>
    </dgm:pt>
    <dgm:pt modelId="{18217695-F41F-42BE-9D22-FEE4B872C957}" type="parTrans" cxnId="{18E8A340-18DF-4956-90E4-13657521715D}">
      <dgm:prSet custT="1"/>
      <dgm:spPr>
        <a:xfrm rot="16119138">
          <a:off x="2853967" y="838192"/>
          <a:ext cx="60708" cy="26466"/>
        </a:xfrm>
        <a:custGeom>
          <a:avLst/>
          <a:gdLst/>
          <a:ahLst/>
          <a:cxnLst/>
          <a:rect l="0" t="0" r="0" b="0"/>
          <a:pathLst>
            <a:path>
              <a:moveTo>
                <a:pt x="0" y="13233"/>
              </a:moveTo>
              <a:lnTo>
                <a:pt x="85110" y="1323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de-DE" sz="100">
            <a:solidFill>
              <a:sysClr val="windowText" lastClr="000000">
                <a:hueOff val="0"/>
                <a:satOff val="0"/>
                <a:lumOff val="0"/>
                <a:alphaOff val="0"/>
              </a:sysClr>
            </a:solidFill>
            <a:latin typeface="Calibri" panose="020F0502020204030204"/>
            <a:ea typeface="+mn-ea"/>
            <a:cs typeface="+mn-cs"/>
          </a:endParaRPr>
        </a:p>
      </dgm:t>
    </dgm:pt>
    <dgm:pt modelId="{AC482AB0-C005-4E1F-86EA-3CA8A0203B9D}" type="sibTrans" cxnId="{18E8A340-18DF-4956-90E4-13657521715D}">
      <dgm:prSet/>
      <dgm:spPr/>
      <dgm:t>
        <a:bodyPr/>
        <a:lstStyle/>
        <a:p>
          <a:pPr algn="ctr"/>
          <a:endParaRPr lang="de-DE" sz="1100"/>
        </a:p>
      </dgm:t>
    </dgm:pt>
    <dgm:pt modelId="{5E24996B-1332-4D77-99A1-A8826D9BEC67}">
      <dgm:prSet phldrT="[Text]" custT="1"/>
      <dgm:spPr>
        <a:xfrm>
          <a:off x="3675181" y="1161395"/>
          <a:ext cx="738275" cy="72264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100" dirty="0" smtClean="0">
              <a:solidFill>
                <a:sysClr val="windowText" lastClr="000000"/>
              </a:solidFill>
              <a:latin typeface="Calibri" panose="020F0502020204030204"/>
              <a:ea typeface="+mn-ea"/>
              <a:cs typeface="+mn-cs"/>
            </a:rPr>
            <a:t>Struktur</a:t>
          </a:r>
          <a:endParaRPr lang="de-DE" sz="1100" dirty="0">
            <a:solidFill>
              <a:sysClr val="windowText" lastClr="000000"/>
            </a:solidFill>
            <a:latin typeface="Calibri" panose="020F0502020204030204"/>
            <a:ea typeface="+mn-ea"/>
            <a:cs typeface="+mn-cs"/>
          </a:endParaRPr>
        </a:p>
      </dgm:t>
    </dgm:pt>
    <dgm:pt modelId="{8A7F3C3A-21FB-453E-99FB-C0B24D3A24D1}" type="parTrans" cxnId="{9B3DF44C-0E7A-44A9-9E64-C0EB275081CC}">
      <dgm:prSet custT="1"/>
      <dgm:spPr>
        <a:xfrm rot="21548097">
          <a:off x="3558840" y="1515938"/>
          <a:ext cx="116391" cy="26466"/>
        </a:xfrm>
        <a:custGeom>
          <a:avLst/>
          <a:gdLst/>
          <a:ahLst/>
          <a:cxnLst/>
          <a:rect l="0" t="0" r="0" b="0"/>
          <a:pathLst>
            <a:path>
              <a:moveTo>
                <a:pt x="0" y="13233"/>
              </a:moveTo>
              <a:lnTo>
                <a:pt x="162995" y="1323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de-DE" sz="100">
            <a:solidFill>
              <a:sysClr val="windowText" lastClr="000000">
                <a:hueOff val="0"/>
                <a:satOff val="0"/>
                <a:lumOff val="0"/>
                <a:alphaOff val="0"/>
              </a:sysClr>
            </a:solidFill>
            <a:latin typeface="Calibri" panose="020F0502020204030204"/>
            <a:ea typeface="+mn-ea"/>
            <a:cs typeface="+mn-cs"/>
          </a:endParaRPr>
        </a:p>
      </dgm:t>
    </dgm:pt>
    <dgm:pt modelId="{A9D06061-3AD2-47DF-AB36-182E3399A42F}" type="sibTrans" cxnId="{9B3DF44C-0E7A-44A9-9E64-C0EB275081CC}">
      <dgm:prSet/>
      <dgm:spPr/>
      <dgm:t>
        <a:bodyPr/>
        <a:lstStyle/>
        <a:p>
          <a:pPr algn="ctr"/>
          <a:endParaRPr lang="de-DE" sz="1100"/>
        </a:p>
      </dgm:t>
    </dgm:pt>
    <dgm:pt modelId="{DB971573-676F-4E58-8E52-7F7DCAD6C01F}">
      <dgm:prSet phldrT="[Text]" custT="1"/>
      <dgm:spPr>
        <a:xfrm>
          <a:off x="2490425" y="2255201"/>
          <a:ext cx="820191" cy="820191"/>
        </a:xfrm>
        <a:prstGeom prst="ellipse">
          <a:avLst/>
        </a:prstGeom>
        <a:solidFill>
          <a:srgbClr val="406FC4"/>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100" dirty="0" smtClean="0">
              <a:solidFill>
                <a:sysClr val="window" lastClr="FFFFFF"/>
              </a:solidFill>
              <a:latin typeface="Calibri" panose="020F0502020204030204"/>
              <a:ea typeface="+mn-ea"/>
              <a:cs typeface="+mn-cs"/>
            </a:rPr>
            <a:t>Träger</a:t>
          </a:r>
          <a:endParaRPr lang="de-DE" sz="1100" dirty="0">
            <a:solidFill>
              <a:sysClr val="window" lastClr="FFFFFF"/>
            </a:solidFill>
            <a:latin typeface="Calibri" panose="020F0502020204030204"/>
            <a:ea typeface="+mn-ea"/>
            <a:cs typeface="+mn-cs"/>
          </a:endParaRPr>
        </a:p>
      </dgm:t>
    </dgm:pt>
    <dgm:pt modelId="{D61A2C08-D57B-4B0E-81A1-1B665163DE33}" type="parTrans" cxnId="{B8A1ABF9-FCF8-4C07-BF3A-3384D5580384}">
      <dgm:prSet custT="1"/>
      <dgm:spPr>
        <a:xfrm rot="5400000">
          <a:off x="2872116" y="2213563"/>
          <a:ext cx="56810" cy="26466"/>
        </a:xfrm>
        <a:custGeom>
          <a:avLst/>
          <a:gdLst/>
          <a:ahLst/>
          <a:cxnLst/>
          <a:rect l="0" t="0" r="0" b="0"/>
          <a:pathLst>
            <a:path>
              <a:moveTo>
                <a:pt x="0" y="13233"/>
              </a:moveTo>
              <a:lnTo>
                <a:pt x="79729" y="1323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de-DE" sz="100">
            <a:solidFill>
              <a:sysClr val="windowText" lastClr="000000">
                <a:hueOff val="0"/>
                <a:satOff val="0"/>
                <a:lumOff val="0"/>
                <a:alphaOff val="0"/>
              </a:sysClr>
            </a:solidFill>
            <a:latin typeface="Calibri" panose="020F0502020204030204"/>
            <a:ea typeface="+mn-ea"/>
            <a:cs typeface="+mn-cs"/>
          </a:endParaRPr>
        </a:p>
      </dgm:t>
    </dgm:pt>
    <dgm:pt modelId="{26CFDAA9-C4C4-4439-9B44-ECAE7F9256C3}" type="sibTrans" cxnId="{B8A1ABF9-FCF8-4C07-BF3A-3384D5580384}">
      <dgm:prSet/>
      <dgm:spPr/>
      <dgm:t>
        <a:bodyPr/>
        <a:lstStyle/>
        <a:p>
          <a:pPr algn="ctr"/>
          <a:endParaRPr lang="de-DE" sz="1100"/>
        </a:p>
      </dgm:t>
    </dgm:pt>
    <dgm:pt modelId="{FCA57F71-1724-4F6C-9706-35852375EE52}">
      <dgm:prSet phldrT="[Text]" custT="1"/>
      <dgm:spPr>
        <a:xfrm>
          <a:off x="1327925" y="1129983"/>
          <a:ext cx="820191" cy="820191"/>
        </a:xfrm>
        <a:prstGeom prst="ellipse">
          <a:avLst/>
        </a:prstGeom>
        <a:solidFill>
          <a:srgbClr val="86A4DA"/>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100" dirty="0" smtClean="0">
              <a:solidFill>
                <a:sysClr val="windowText" lastClr="000000"/>
              </a:solidFill>
              <a:latin typeface="Calibri" panose="020F0502020204030204"/>
              <a:ea typeface="+mn-ea"/>
              <a:cs typeface="+mn-cs"/>
            </a:rPr>
            <a:t>Fach-</a:t>
          </a:r>
          <a:r>
            <a:rPr lang="de-DE" sz="1100" dirty="0" err="1" smtClean="0">
              <a:solidFill>
                <a:sysClr val="windowText" lastClr="000000"/>
              </a:solidFill>
              <a:latin typeface="Calibri" panose="020F0502020204030204"/>
              <a:ea typeface="+mn-ea"/>
              <a:cs typeface="+mn-cs"/>
            </a:rPr>
            <a:t>bera</a:t>
          </a:r>
          <a:r>
            <a:rPr lang="de-DE" sz="1100" dirty="0" smtClean="0">
              <a:solidFill>
                <a:sysClr val="windowText" lastClr="000000"/>
              </a:solidFill>
              <a:latin typeface="Calibri" panose="020F0502020204030204"/>
              <a:ea typeface="+mn-ea"/>
              <a:cs typeface="+mn-cs"/>
            </a:rPr>
            <a:t>-</a:t>
          </a:r>
          <a:r>
            <a:rPr lang="de-DE" sz="1100" dirty="0" err="1" smtClean="0">
              <a:solidFill>
                <a:sysClr val="windowText" lastClr="000000"/>
              </a:solidFill>
              <a:latin typeface="Calibri" panose="020F0502020204030204"/>
              <a:ea typeface="+mn-ea"/>
              <a:cs typeface="+mn-cs"/>
            </a:rPr>
            <a:t>tung</a:t>
          </a:r>
          <a:endParaRPr lang="de-DE" sz="1100" dirty="0">
            <a:solidFill>
              <a:sysClr val="windowText" lastClr="000000"/>
            </a:solidFill>
            <a:latin typeface="Calibri" panose="020F0502020204030204"/>
            <a:ea typeface="+mn-ea"/>
            <a:cs typeface="+mn-cs"/>
          </a:endParaRPr>
        </a:p>
      </dgm:t>
    </dgm:pt>
    <dgm:pt modelId="{B619D17E-D384-47E3-B2C5-8A1F5180FA21}" type="parTrans" cxnId="{8A869FB9-D596-4FF8-AA11-D7E9EAE7AD37}">
      <dgm:prSet custT="1"/>
      <dgm:spPr>
        <a:xfrm rot="10799737">
          <a:off x="2148117" y="1526811"/>
          <a:ext cx="94003" cy="26466"/>
        </a:xfrm>
        <a:custGeom>
          <a:avLst/>
          <a:gdLst/>
          <a:ahLst/>
          <a:cxnLst/>
          <a:rect l="0" t="0" r="0" b="0"/>
          <a:pathLst>
            <a:path>
              <a:moveTo>
                <a:pt x="0" y="13233"/>
              </a:moveTo>
              <a:lnTo>
                <a:pt x="131684" y="1323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de-DE" sz="100">
            <a:solidFill>
              <a:sysClr val="windowText" lastClr="000000">
                <a:hueOff val="0"/>
                <a:satOff val="0"/>
                <a:lumOff val="0"/>
                <a:alphaOff val="0"/>
              </a:sysClr>
            </a:solidFill>
            <a:latin typeface="Calibri" panose="020F0502020204030204"/>
            <a:ea typeface="+mn-ea"/>
            <a:cs typeface="+mn-cs"/>
          </a:endParaRPr>
        </a:p>
      </dgm:t>
    </dgm:pt>
    <dgm:pt modelId="{0F064DDE-D856-43C6-A15C-238FE271A0CD}" type="sibTrans" cxnId="{8A869FB9-D596-4FF8-AA11-D7E9EAE7AD37}">
      <dgm:prSet/>
      <dgm:spPr/>
      <dgm:t>
        <a:bodyPr/>
        <a:lstStyle/>
        <a:p>
          <a:pPr algn="ctr"/>
          <a:endParaRPr lang="de-DE" sz="1100"/>
        </a:p>
      </dgm:t>
    </dgm:pt>
    <dgm:pt modelId="{C481F668-C87B-4D23-AD7E-ED807820A40C}" type="pres">
      <dgm:prSet presAssocID="{F3AD95F7-97F3-4600-8F8A-697C32107C9E}" presName="cycle" presStyleCnt="0">
        <dgm:presLayoutVars>
          <dgm:chMax val="1"/>
          <dgm:dir/>
          <dgm:animLvl val="ctr"/>
          <dgm:resizeHandles val="exact"/>
        </dgm:presLayoutVars>
      </dgm:prSet>
      <dgm:spPr/>
      <dgm:t>
        <a:bodyPr/>
        <a:lstStyle/>
        <a:p>
          <a:endParaRPr lang="de-DE"/>
        </a:p>
      </dgm:t>
    </dgm:pt>
    <dgm:pt modelId="{CDA84E3F-4510-4543-B3D6-157484F37CC9}" type="pres">
      <dgm:prSet presAssocID="{4A039D8C-1127-4C0C-8C25-CE415D54E3C2}" presName="centerShape" presStyleLbl="node0" presStyleIdx="0" presStyleCnt="1" custScaleX="155478" custScaleY="155478" custLinFactNeighborY="104"/>
      <dgm:spPr>
        <a:prstGeom prst="ellipse">
          <a:avLst/>
        </a:prstGeom>
      </dgm:spPr>
      <dgm:t>
        <a:bodyPr/>
        <a:lstStyle/>
        <a:p>
          <a:endParaRPr lang="de-DE"/>
        </a:p>
      </dgm:t>
    </dgm:pt>
    <dgm:pt modelId="{5AA44F88-95E6-47EA-827E-4B0F4355CDF1}" type="pres">
      <dgm:prSet presAssocID="{18217695-F41F-42BE-9D22-FEE4B872C957}" presName="Name9" presStyleLbl="parChTrans1D2" presStyleIdx="0" presStyleCnt="4"/>
      <dgm:spPr>
        <a:custGeom>
          <a:avLst/>
          <a:gdLst/>
          <a:ahLst/>
          <a:cxnLst/>
          <a:rect l="0" t="0" r="0" b="0"/>
          <a:pathLst>
            <a:path>
              <a:moveTo>
                <a:pt x="0" y="13233"/>
              </a:moveTo>
              <a:lnTo>
                <a:pt x="85110" y="13233"/>
              </a:lnTo>
            </a:path>
          </a:pathLst>
        </a:custGeom>
      </dgm:spPr>
      <dgm:t>
        <a:bodyPr/>
        <a:lstStyle/>
        <a:p>
          <a:endParaRPr lang="de-DE"/>
        </a:p>
      </dgm:t>
    </dgm:pt>
    <dgm:pt modelId="{C24E7763-58D8-4457-9507-D33426E3CB0C}" type="pres">
      <dgm:prSet presAssocID="{18217695-F41F-42BE-9D22-FEE4B872C957}" presName="connTx" presStyleLbl="parChTrans1D2" presStyleIdx="0" presStyleCnt="4"/>
      <dgm:spPr/>
      <dgm:t>
        <a:bodyPr/>
        <a:lstStyle/>
        <a:p>
          <a:endParaRPr lang="de-DE"/>
        </a:p>
      </dgm:t>
    </dgm:pt>
    <dgm:pt modelId="{7F04473B-50FE-470B-AF27-9F9A4C89C230}" type="pres">
      <dgm:prSet presAssocID="{D323E532-49D7-4864-A0DD-0A3F8E0FF0E6}" presName="node" presStyleLbl="node1" presStyleIdx="0" presStyleCnt="4" custScaleX="96842" custScaleY="96842" custRadScaleRad="102176" custRadScaleInc="-3001">
        <dgm:presLayoutVars>
          <dgm:bulletEnabled val="1"/>
        </dgm:presLayoutVars>
      </dgm:prSet>
      <dgm:spPr>
        <a:prstGeom prst="ellipse">
          <a:avLst/>
        </a:prstGeom>
      </dgm:spPr>
      <dgm:t>
        <a:bodyPr/>
        <a:lstStyle/>
        <a:p>
          <a:endParaRPr lang="de-DE"/>
        </a:p>
      </dgm:t>
    </dgm:pt>
    <dgm:pt modelId="{791FDD22-D0C2-41ED-BDA8-4919B9044874}" type="pres">
      <dgm:prSet presAssocID="{8A7F3C3A-21FB-453E-99FB-C0B24D3A24D1}" presName="Name9" presStyleLbl="parChTrans1D2" presStyleIdx="1" presStyleCnt="4"/>
      <dgm:spPr>
        <a:custGeom>
          <a:avLst/>
          <a:gdLst/>
          <a:ahLst/>
          <a:cxnLst/>
          <a:rect l="0" t="0" r="0" b="0"/>
          <a:pathLst>
            <a:path>
              <a:moveTo>
                <a:pt x="0" y="13233"/>
              </a:moveTo>
              <a:lnTo>
                <a:pt x="162995" y="13233"/>
              </a:lnTo>
            </a:path>
          </a:pathLst>
        </a:custGeom>
      </dgm:spPr>
      <dgm:t>
        <a:bodyPr/>
        <a:lstStyle/>
        <a:p>
          <a:endParaRPr lang="de-DE"/>
        </a:p>
      </dgm:t>
    </dgm:pt>
    <dgm:pt modelId="{4EA05A43-CB28-4D09-9365-0232AE0D2BD6}" type="pres">
      <dgm:prSet presAssocID="{8A7F3C3A-21FB-453E-99FB-C0B24D3A24D1}" presName="connTx" presStyleLbl="parChTrans1D2" presStyleIdx="1" presStyleCnt="4"/>
      <dgm:spPr/>
      <dgm:t>
        <a:bodyPr/>
        <a:lstStyle/>
        <a:p>
          <a:endParaRPr lang="de-DE"/>
        </a:p>
      </dgm:t>
    </dgm:pt>
    <dgm:pt modelId="{B4011496-5222-452C-98DE-BA00E7EA0334}" type="pres">
      <dgm:prSet presAssocID="{5E24996B-1332-4D77-99A1-A8826D9BEC67}" presName="node" presStyleLbl="node1" presStyleIdx="1" presStyleCnt="4" custScaleX="87170" custScaleY="85325" custRadScaleRad="103716" custRadScaleInc="-1667">
        <dgm:presLayoutVars>
          <dgm:bulletEnabled val="1"/>
        </dgm:presLayoutVars>
      </dgm:prSet>
      <dgm:spPr>
        <a:prstGeom prst="rect">
          <a:avLst/>
        </a:prstGeom>
      </dgm:spPr>
      <dgm:t>
        <a:bodyPr/>
        <a:lstStyle/>
        <a:p>
          <a:endParaRPr lang="de-DE"/>
        </a:p>
      </dgm:t>
    </dgm:pt>
    <dgm:pt modelId="{D3031BED-6D37-424F-9665-9AB628ACBBC3}" type="pres">
      <dgm:prSet presAssocID="{D61A2C08-D57B-4B0E-81A1-1B665163DE33}" presName="Name9" presStyleLbl="parChTrans1D2" presStyleIdx="2" presStyleCnt="4"/>
      <dgm:spPr>
        <a:custGeom>
          <a:avLst/>
          <a:gdLst/>
          <a:ahLst/>
          <a:cxnLst/>
          <a:rect l="0" t="0" r="0" b="0"/>
          <a:pathLst>
            <a:path>
              <a:moveTo>
                <a:pt x="0" y="13233"/>
              </a:moveTo>
              <a:lnTo>
                <a:pt x="79729" y="13233"/>
              </a:lnTo>
            </a:path>
          </a:pathLst>
        </a:custGeom>
      </dgm:spPr>
      <dgm:t>
        <a:bodyPr/>
        <a:lstStyle/>
        <a:p>
          <a:endParaRPr lang="de-DE"/>
        </a:p>
      </dgm:t>
    </dgm:pt>
    <dgm:pt modelId="{FEB3AF73-A649-4777-9B57-911983409029}" type="pres">
      <dgm:prSet presAssocID="{D61A2C08-D57B-4B0E-81A1-1B665163DE33}" presName="connTx" presStyleLbl="parChTrans1D2" presStyleIdx="2" presStyleCnt="4"/>
      <dgm:spPr/>
      <dgm:t>
        <a:bodyPr/>
        <a:lstStyle/>
        <a:p>
          <a:endParaRPr lang="de-DE"/>
        </a:p>
      </dgm:t>
    </dgm:pt>
    <dgm:pt modelId="{4AB13C21-2B3F-43EF-BABC-189438DDB986}" type="pres">
      <dgm:prSet presAssocID="{DB971573-676F-4E58-8E52-7F7DCAD6C01F}" presName="node" presStyleLbl="node1" presStyleIdx="2" presStyleCnt="4" custScaleX="96842" custScaleY="96842" custRadScaleRad="102677">
        <dgm:presLayoutVars>
          <dgm:bulletEnabled val="1"/>
        </dgm:presLayoutVars>
      </dgm:prSet>
      <dgm:spPr>
        <a:prstGeom prst="ellipse">
          <a:avLst/>
        </a:prstGeom>
      </dgm:spPr>
      <dgm:t>
        <a:bodyPr/>
        <a:lstStyle/>
        <a:p>
          <a:endParaRPr lang="de-DE"/>
        </a:p>
      </dgm:t>
    </dgm:pt>
    <dgm:pt modelId="{946A5B41-717B-4D4E-99D8-851AFCCF2829}" type="pres">
      <dgm:prSet presAssocID="{B619D17E-D384-47E3-B2C5-8A1F5180FA21}" presName="Name9" presStyleLbl="parChTrans1D2" presStyleIdx="3" presStyleCnt="4"/>
      <dgm:spPr>
        <a:custGeom>
          <a:avLst/>
          <a:gdLst/>
          <a:ahLst/>
          <a:cxnLst/>
          <a:rect l="0" t="0" r="0" b="0"/>
          <a:pathLst>
            <a:path>
              <a:moveTo>
                <a:pt x="0" y="13233"/>
              </a:moveTo>
              <a:lnTo>
                <a:pt x="131684" y="13233"/>
              </a:lnTo>
            </a:path>
          </a:pathLst>
        </a:custGeom>
      </dgm:spPr>
      <dgm:t>
        <a:bodyPr/>
        <a:lstStyle/>
        <a:p>
          <a:endParaRPr lang="de-DE"/>
        </a:p>
      </dgm:t>
    </dgm:pt>
    <dgm:pt modelId="{FB76AF31-ECC2-4D9F-A9D3-E38477B69383}" type="pres">
      <dgm:prSet presAssocID="{B619D17E-D384-47E3-B2C5-8A1F5180FA21}" presName="connTx" presStyleLbl="parChTrans1D2" presStyleIdx="3" presStyleCnt="4"/>
      <dgm:spPr/>
      <dgm:t>
        <a:bodyPr/>
        <a:lstStyle/>
        <a:p>
          <a:endParaRPr lang="de-DE"/>
        </a:p>
      </dgm:t>
    </dgm:pt>
    <dgm:pt modelId="{02AF82C9-5915-48EF-8627-30035A1262C7}" type="pres">
      <dgm:prSet presAssocID="{FCA57F71-1724-4F6C-9706-35852375EE52}" presName="node" presStyleLbl="node1" presStyleIdx="3" presStyleCnt="4" custScaleX="96842" custScaleY="96842" custRadScaleRad="105403" custRadScaleInc="-261">
        <dgm:presLayoutVars>
          <dgm:bulletEnabled val="1"/>
        </dgm:presLayoutVars>
      </dgm:prSet>
      <dgm:spPr>
        <a:prstGeom prst="ellipse">
          <a:avLst/>
        </a:prstGeom>
      </dgm:spPr>
      <dgm:t>
        <a:bodyPr/>
        <a:lstStyle/>
        <a:p>
          <a:endParaRPr lang="de-DE"/>
        </a:p>
      </dgm:t>
    </dgm:pt>
  </dgm:ptLst>
  <dgm:cxnLst>
    <dgm:cxn modelId="{902B6291-DD62-4BDA-87FE-4344AB4EC198}" type="presOf" srcId="{D61A2C08-D57B-4B0E-81A1-1B665163DE33}" destId="{FEB3AF73-A649-4777-9B57-911983409029}" srcOrd="1" destOrd="0" presId="urn:microsoft.com/office/officeart/2005/8/layout/radial1"/>
    <dgm:cxn modelId="{18E8A340-18DF-4956-90E4-13657521715D}" srcId="{4A039D8C-1127-4C0C-8C25-CE415D54E3C2}" destId="{D323E532-49D7-4864-A0DD-0A3F8E0FF0E6}" srcOrd="0" destOrd="0" parTransId="{18217695-F41F-42BE-9D22-FEE4B872C957}" sibTransId="{AC482AB0-C005-4E1F-86EA-3CA8A0203B9D}"/>
    <dgm:cxn modelId="{5BB3AC69-FD6B-4BC6-8BE7-B53E807F642C}" type="presOf" srcId="{FCA57F71-1724-4F6C-9706-35852375EE52}" destId="{02AF82C9-5915-48EF-8627-30035A1262C7}" srcOrd="0" destOrd="0" presId="urn:microsoft.com/office/officeart/2005/8/layout/radial1"/>
    <dgm:cxn modelId="{2F71767E-2E1D-4A05-A8E8-F977C5D58B75}" type="presOf" srcId="{18217695-F41F-42BE-9D22-FEE4B872C957}" destId="{C24E7763-58D8-4457-9507-D33426E3CB0C}" srcOrd="1" destOrd="0" presId="urn:microsoft.com/office/officeart/2005/8/layout/radial1"/>
    <dgm:cxn modelId="{C26CB574-25FA-414A-95E4-3DEAD5456672}" type="presOf" srcId="{B619D17E-D384-47E3-B2C5-8A1F5180FA21}" destId="{FB76AF31-ECC2-4D9F-A9D3-E38477B69383}" srcOrd="1" destOrd="0" presId="urn:microsoft.com/office/officeart/2005/8/layout/radial1"/>
    <dgm:cxn modelId="{9B3DF44C-0E7A-44A9-9E64-C0EB275081CC}" srcId="{4A039D8C-1127-4C0C-8C25-CE415D54E3C2}" destId="{5E24996B-1332-4D77-99A1-A8826D9BEC67}" srcOrd="1" destOrd="0" parTransId="{8A7F3C3A-21FB-453E-99FB-C0B24D3A24D1}" sibTransId="{A9D06061-3AD2-47DF-AB36-182E3399A42F}"/>
    <dgm:cxn modelId="{B02A4239-5A21-4078-ADA7-2F2C5256FA70}" type="presOf" srcId="{D61A2C08-D57B-4B0E-81A1-1B665163DE33}" destId="{D3031BED-6D37-424F-9665-9AB628ACBBC3}" srcOrd="0" destOrd="0" presId="urn:microsoft.com/office/officeart/2005/8/layout/radial1"/>
    <dgm:cxn modelId="{D1856CD7-D723-4869-A023-7EB8B29E330D}" type="presOf" srcId="{18217695-F41F-42BE-9D22-FEE4B872C957}" destId="{5AA44F88-95E6-47EA-827E-4B0F4355CDF1}" srcOrd="0" destOrd="0" presId="urn:microsoft.com/office/officeart/2005/8/layout/radial1"/>
    <dgm:cxn modelId="{B8A1ABF9-FCF8-4C07-BF3A-3384D5580384}" srcId="{4A039D8C-1127-4C0C-8C25-CE415D54E3C2}" destId="{DB971573-676F-4E58-8E52-7F7DCAD6C01F}" srcOrd="2" destOrd="0" parTransId="{D61A2C08-D57B-4B0E-81A1-1B665163DE33}" sibTransId="{26CFDAA9-C4C4-4439-9B44-ECAE7F9256C3}"/>
    <dgm:cxn modelId="{1C37C7D5-2A0B-4105-9A59-240A3244B32A}" srcId="{F3AD95F7-97F3-4600-8F8A-697C32107C9E}" destId="{4A039D8C-1127-4C0C-8C25-CE415D54E3C2}" srcOrd="0" destOrd="0" parTransId="{D2125A38-4FE5-4FA3-A55A-EDDBD4649650}" sibTransId="{CB06F317-ED85-4578-A491-0FF702D1B0EF}"/>
    <dgm:cxn modelId="{B5145514-1706-43E9-AEF8-96AF7FF3D6F0}" type="presOf" srcId="{B619D17E-D384-47E3-B2C5-8A1F5180FA21}" destId="{946A5B41-717B-4D4E-99D8-851AFCCF2829}" srcOrd="0" destOrd="0" presId="urn:microsoft.com/office/officeart/2005/8/layout/radial1"/>
    <dgm:cxn modelId="{8A869FB9-D596-4FF8-AA11-D7E9EAE7AD37}" srcId="{4A039D8C-1127-4C0C-8C25-CE415D54E3C2}" destId="{FCA57F71-1724-4F6C-9706-35852375EE52}" srcOrd="3" destOrd="0" parTransId="{B619D17E-D384-47E3-B2C5-8A1F5180FA21}" sibTransId="{0F064DDE-D856-43C6-A15C-238FE271A0CD}"/>
    <dgm:cxn modelId="{E3638426-2558-4CCB-A525-EF7925657F04}" type="presOf" srcId="{8A7F3C3A-21FB-453E-99FB-C0B24D3A24D1}" destId="{4EA05A43-CB28-4D09-9365-0232AE0D2BD6}" srcOrd="1" destOrd="0" presId="urn:microsoft.com/office/officeart/2005/8/layout/radial1"/>
    <dgm:cxn modelId="{C55FF95F-5FB8-4E36-BFD1-C86BEFADEF1F}" type="presOf" srcId="{DB971573-676F-4E58-8E52-7F7DCAD6C01F}" destId="{4AB13C21-2B3F-43EF-BABC-189438DDB986}" srcOrd="0" destOrd="0" presId="urn:microsoft.com/office/officeart/2005/8/layout/radial1"/>
    <dgm:cxn modelId="{5F1F8FB9-869B-4ED7-BB1C-433E478BE2E3}" type="presOf" srcId="{D323E532-49D7-4864-A0DD-0A3F8E0FF0E6}" destId="{7F04473B-50FE-470B-AF27-9F9A4C89C230}" srcOrd="0" destOrd="0" presId="urn:microsoft.com/office/officeart/2005/8/layout/radial1"/>
    <dgm:cxn modelId="{BB99A155-2036-4467-9FDF-7474367B293F}" type="presOf" srcId="{4A039D8C-1127-4C0C-8C25-CE415D54E3C2}" destId="{CDA84E3F-4510-4543-B3D6-157484F37CC9}" srcOrd="0" destOrd="0" presId="urn:microsoft.com/office/officeart/2005/8/layout/radial1"/>
    <dgm:cxn modelId="{1CEF8EED-153F-442C-974A-62C3EC35E77A}" type="presOf" srcId="{5E24996B-1332-4D77-99A1-A8826D9BEC67}" destId="{B4011496-5222-452C-98DE-BA00E7EA0334}" srcOrd="0" destOrd="0" presId="urn:microsoft.com/office/officeart/2005/8/layout/radial1"/>
    <dgm:cxn modelId="{82CDC2DA-3142-47A9-AEAC-175F1E0452B3}" type="presOf" srcId="{8A7F3C3A-21FB-453E-99FB-C0B24D3A24D1}" destId="{791FDD22-D0C2-41ED-BDA8-4919B9044874}" srcOrd="0" destOrd="0" presId="urn:microsoft.com/office/officeart/2005/8/layout/radial1"/>
    <dgm:cxn modelId="{4902AD3D-71D7-4381-9115-A02CED35D101}" type="presOf" srcId="{F3AD95F7-97F3-4600-8F8A-697C32107C9E}" destId="{C481F668-C87B-4D23-AD7E-ED807820A40C}" srcOrd="0" destOrd="0" presId="urn:microsoft.com/office/officeart/2005/8/layout/radial1"/>
    <dgm:cxn modelId="{2A5C1733-203B-4C67-82A7-4AF9D4398DB2}" type="presParOf" srcId="{C481F668-C87B-4D23-AD7E-ED807820A40C}" destId="{CDA84E3F-4510-4543-B3D6-157484F37CC9}" srcOrd="0" destOrd="0" presId="urn:microsoft.com/office/officeart/2005/8/layout/radial1"/>
    <dgm:cxn modelId="{4A75613A-C3DC-4ED0-9EE4-03B44840A07A}" type="presParOf" srcId="{C481F668-C87B-4D23-AD7E-ED807820A40C}" destId="{5AA44F88-95E6-47EA-827E-4B0F4355CDF1}" srcOrd="1" destOrd="0" presId="urn:microsoft.com/office/officeart/2005/8/layout/radial1"/>
    <dgm:cxn modelId="{FD29B4DC-2595-473F-8668-8BC3A98F8438}" type="presParOf" srcId="{5AA44F88-95E6-47EA-827E-4B0F4355CDF1}" destId="{C24E7763-58D8-4457-9507-D33426E3CB0C}" srcOrd="0" destOrd="0" presId="urn:microsoft.com/office/officeart/2005/8/layout/radial1"/>
    <dgm:cxn modelId="{5A89BA3B-AD7A-4A55-8F34-4D954064877D}" type="presParOf" srcId="{C481F668-C87B-4D23-AD7E-ED807820A40C}" destId="{7F04473B-50FE-470B-AF27-9F9A4C89C230}" srcOrd="2" destOrd="0" presId="urn:microsoft.com/office/officeart/2005/8/layout/radial1"/>
    <dgm:cxn modelId="{8F074ED4-BE67-4DF1-AE6C-947CA8522231}" type="presParOf" srcId="{C481F668-C87B-4D23-AD7E-ED807820A40C}" destId="{791FDD22-D0C2-41ED-BDA8-4919B9044874}" srcOrd="3" destOrd="0" presId="urn:microsoft.com/office/officeart/2005/8/layout/radial1"/>
    <dgm:cxn modelId="{2ABEEF32-D053-465C-A024-7A1A26750930}" type="presParOf" srcId="{791FDD22-D0C2-41ED-BDA8-4919B9044874}" destId="{4EA05A43-CB28-4D09-9365-0232AE0D2BD6}" srcOrd="0" destOrd="0" presId="urn:microsoft.com/office/officeart/2005/8/layout/radial1"/>
    <dgm:cxn modelId="{03EC0168-CDA1-4EC8-A2AD-1CC0F903C39B}" type="presParOf" srcId="{C481F668-C87B-4D23-AD7E-ED807820A40C}" destId="{B4011496-5222-452C-98DE-BA00E7EA0334}" srcOrd="4" destOrd="0" presId="urn:microsoft.com/office/officeart/2005/8/layout/radial1"/>
    <dgm:cxn modelId="{27FAB4C6-4CEE-4CF2-BA50-C1BF41BF6B96}" type="presParOf" srcId="{C481F668-C87B-4D23-AD7E-ED807820A40C}" destId="{D3031BED-6D37-424F-9665-9AB628ACBBC3}" srcOrd="5" destOrd="0" presId="urn:microsoft.com/office/officeart/2005/8/layout/radial1"/>
    <dgm:cxn modelId="{FAD2405C-7D40-40CF-9B23-469363B22A04}" type="presParOf" srcId="{D3031BED-6D37-424F-9665-9AB628ACBBC3}" destId="{FEB3AF73-A649-4777-9B57-911983409029}" srcOrd="0" destOrd="0" presId="urn:microsoft.com/office/officeart/2005/8/layout/radial1"/>
    <dgm:cxn modelId="{3BE11362-9486-49D8-A36F-21324E5D5505}" type="presParOf" srcId="{C481F668-C87B-4D23-AD7E-ED807820A40C}" destId="{4AB13C21-2B3F-43EF-BABC-189438DDB986}" srcOrd="6" destOrd="0" presId="urn:microsoft.com/office/officeart/2005/8/layout/radial1"/>
    <dgm:cxn modelId="{883FB183-8741-4CAE-9A6F-1A82335AA629}" type="presParOf" srcId="{C481F668-C87B-4D23-AD7E-ED807820A40C}" destId="{946A5B41-717B-4D4E-99D8-851AFCCF2829}" srcOrd="7" destOrd="0" presId="urn:microsoft.com/office/officeart/2005/8/layout/radial1"/>
    <dgm:cxn modelId="{BDE03A3E-708E-4249-9864-681D2CEED139}" type="presParOf" srcId="{946A5B41-717B-4D4E-99D8-851AFCCF2829}" destId="{FB76AF31-ECC2-4D9F-A9D3-E38477B69383}" srcOrd="0" destOrd="0" presId="urn:microsoft.com/office/officeart/2005/8/layout/radial1"/>
    <dgm:cxn modelId="{702E7B7F-96B4-4C2C-B3BA-A0AADA5E76FC}" type="presParOf" srcId="{C481F668-C87B-4D23-AD7E-ED807820A40C}" destId="{02AF82C9-5915-48EF-8627-30035A1262C7}"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84E3F-4510-4543-B3D6-157484F37CC9}">
      <dsp:nvSpPr>
        <dsp:cNvPr id="0" name=""/>
        <dsp:cNvSpPr/>
      </dsp:nvSpPr>
      <dsp:spPr>
        <a:xfrm>
          <a:off x="1653597" y="650153"/>
          <a:ext cx="971161" cy="971161"/>
        </a:xfrm>
        <a:prstGeom prst="ellipse">
          <a:avLst/>
        </a:prstGeom>
        <a:solidFill>
          <a:srgbClr val="A500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dirty="0" smtClean="0">
              <a:solidFill>
                <a:sysClr val="window" lastClr="FFFFFF"/>
              </a:solidFill>
              <a:latin typeface="Calibri" panose="020F0502020204030204"/>
              <a:ea typeface="+mn-ea"/>
              <a:cs typeface="+mn-cs"/>
            </a:rPr>
            <a:t>Fachkräfte</a:t>
          </a:r>
          <a:endParaRPr lang="de-DE" sz="1100" kern="1200" dirty="0">
            <a:solidFill>
              <a:sysClr val="window" lastClr="FFFFFF"/>
            </a:solidFill>
            <a:latin typeface="Calibri" panose="020F0502020204030204"/>
            <a:ea typeface="+mn-ea"/>
            <a:cs typeface="+mn-cs"/>
          </a:endParaRPr>
        </a:p>
      </dsp:txBody>
      <dsp:txXfrm>
        <a:off x="1795820" y="792376"/>
        <a:ext cx="686715" cy="686715"/>
      </dsp:txXfrm>
    </dsp:sp>
    <dsp:sp modelId="{5AA44F88-95E6-47EA-827E-4B0F4355CDF1}">
      <dsp:nvSpPr>
        <dsp:cNvPr id="0" name=""/>
        <dsp:cNvSpPr/>
      </dsp:nvSpPr>
      <dsp:spPr>
        <a:xfrm rot="16119138">
          <a:off x="2104856" y="614685"/>
          <a:ext cx="44749" cy="26466"/>
        </a:xfrm>
        <a:custGeom>
          <a:avLst/>
          <a:gdLst/>
          <a:ahLst/>
          <a:cxnLst/>
          <a:rect l="0" t="0" r="0" b="0"/>
          <a:pathLst>
            <a:path>
              <a:moveTo>
                <a:pt x="0" y="13233"/>
              </a:moveTo>
              <a:lnTo>
                <a:pt x="85110" y="1323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de-DE" sz="100" kern="1200">
            <a:solidFill>
              <a:sysClr val="windowText" lastClr="000000">
                <a:hueOff val="0"/>
                <a:satOff val="0"/>
                <a:lumOff val="0"/>
                <a:alphaOff val="0"/>
              </a:sysClr>
            </a:solidFill>
            <a:latin typeface="Calibri" panose="020F0502020204030204"/>
            <a:ea typeface="+mn-ea"/>
            <a:cs typeface="+mn-cs"/>
          </a:endParaRPr>
        </a:p>
      </dsp:txBody>
      <dsp:txXfrm rot="10800000">
        <a:off x="2126139" y="629063"/>
        <a:ext cx="0" cy="0"/>
      </dsp:txXfrm>
    </dsp:sp>
    <dsp:sp modelId="{7F04473B-50FE-470B-AF27-9F9A4C89C230}">
      <dsp:nvSpPr>
        <dsp:cNvPr id="0" name=""/>
        <dsp:cNvSpPr/>
      </dsp:nvSpPr>
      <dsp:spPr>
        <a:xfrm>
          <a:off x="1817139" y="730"/>
          <a:ext cx="604903" cy="604903"/>
        </a:xfrm>
        <a:prstGeom prst="ellipse">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0" bIns="6985" numCol="1" spcCol="1270" anchor="ctr" anchorCtr="0">
          <a:noAutofit/>
        </a:bodyPr>
        <a:lstStyle/>
        <a:p>
          <a:pPr lvl="0" algn="ctr" defTabSz="488950">
            <a:lnSpc>
              <a:spcPct val="90000"/>
            </a:lnSpc>
            <a:spcBef>
              <a:spcPct val="0"/>
            </a:spcBef>
            <a:spcAft>
              <a:spcPct val="35000"/>
            </a:spcAft>
          </a:pPr>
          <a:r>
            <a:rPr lang="de-DE" sz="1100" kern="1200" dirty="0" smtClean="0">
              <a:solidFill>
                <a:sysClr val="window" lastClr="FFFFFF"/>
              </a:solidFill>
              <a:latin typeface="Calibri" panose="020F0502020204030204"/>
              <a:ea typeface="+mn-ea"/>
              <a:cs typeface="+mn-cs"/>
            </a:rPr>
            <a:t>Leitung</a:t>
          </a:r>
          <a:endParaRPr lang="de-DE" sz="1100" kern="1200" dirty="0">
            <a:solidFill>
              <a:sysClr val="window" lastClr="FFFFFF"/>
            </a:solidFill>
            <a:latin typeface="Calibri" panose="020F0502020204030204"/>
            <a:ea typeface="+mn-ea"/>
            <a:cs typeface="+mn-cs"/>
          </a:endParaRPr>
        </a:p>
      </dsp:txBody>
      <dsp:txXfrm>
        <a:off x="1905725" y="89316"/>
        <a:ext cx="427731" cy="427731"/>
      </dsp:txXfrm>
    </dsp:sp>
    <dsp:sp modelId="{791FDD22-D0C2-41ED-BDA8-4919B9044874}">
      <dsp:nvSpPr>
        <dsp:cNvPr id="0" name=""/>
        <dsp:cNvSpPr/>
      </dsp:nvSpPr>
      <dsp:spPr>
        <a:xfrm rot="21548097">
          <a:off x="2624698" y="1114521"/>
          <a:ext cx="85816" cy="26466"/>
        </a:xfrm>
        <a:custGeom>
          <a:avLst/>
          <a:gdLst/>
          <a:ahLst/>
          <a:cxnLst/>
          <a:rect l="0" t="0" r="0" b="0"/>
          <a:pathLst>
            <a:path>
              <a:moveTo>
                <a:pt x="0" y="13233"/>
              </a:moveTo>
              <a:lnTo>
                <a:pt x="162995" y="1323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de-DE" sz="100" kern="1200">
            <a:solidFill>
              <a:sysClr val="windowText" lastClr="000000">
                <a:hueOff val="0"/>
                <a:satOff val="0"/>
                <a:lumOff val="0"/>
                <a:alphaOff val="0"/>
              </a:sysClr>
            </a:solidFill>
            <a:latin typeface="Calibri" panose="020F0502020204030204"/>
            <a:ea typeface="+mn-ea"/>
            <a:cs typeface="+mn-cs"/>
          </a:endParaRPr>
        </a:p>
      </dsp:txBody>
      <dsp:txXfrm>
        <a:off x="2665429" y="1125642"/>
        <a:ext cx="0" cy="0"/>
      </dsp:txXfrm>
    </dsp:sp>
    <dsp:sp modelId="{B4011496-5222-452C-98DE-BA00E7EA0334}">
      <dsp:nvSpPr>
        <dsp:cNvPr id="0" name=""/>
        <dsp:cNvSpPr/>
      </dsp:nvSpPr>
      <dsp:spPr>
        <a:xfrm>
          <a:off x="2710478" y="856514"/>
          <a:ext cx="544489" cy="532964"/>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dirty="0" smtClean="0">
              <a:solidFill>
                <a:sysClr val="windowText" lastClr="000000"/>
              </a:solidFill>
              <a:latin typeface="Calibri" panose="020F0502020204030204"/>
              <a:ea typeface="+mn-ea"/>
              <a:cs typeface="+mn-cs"/>
            </a:rPr>
            <a:t>Struktur</a:t>
          </a:r>
          <a:endParaRPr lang="de-DE" sz="1100" kern="1200" dirty="0">
            <a:solidFill>
              <a:sysClr val="windowText" lastClr="000000"/>
            </a:solidFill>
            <a:latin typeface="Calibri" panose="020F0502020204030204"/>
            <a:ea typeface="+mn-ea"/>
            <a:cs typeface="+mn-cs"/>
          </a:endParaRPr>
        </a:p>
      </dsp:txBody>
      <dsp:txXfrm>
        <a:off x="2710478" y="856514"/>
        <a:ext cx="544489" cy="532964"/>
      </dsp:txXfrm>
    </dsp:sp>
    <dsp:sp modelId="{D3031BED-6D37-424F-9665-9AB628ACBBC3}">
      <dsp:nvSpPr>
        <dsp:cNvPr id="0" name=""/>
        <dsp:cNvSpPr/>
      </dsp:nvSpPr>
      <dsp:spPr>
        <a:xfrm rot="5400000">
          <a:off x="2118245" y="1629014"/>
          <a:ext cx="41866" cy="26466"/>
        </a:xfrm>
        <a:custGeom>
          <a:avLst/>
          <a:gdLst/>
          <a:ahLst/>
          <a:cxnLst/>
          <a:rect l="0" t="0" r="0" b="0"/>
          <a:pathLst>
            <a:path>
              <a:moveTo>
                <a:pt x="0" y="13233"/>
              </a:moveTo>
              <a:lnTo>
                <a:pt x="79729" y="1323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de-DE" sz="100" kern="1200">
            <a:solidFill>
              <a:sysClr val="windowText" lastClr="000000">
                <a:hueOff val="0"/>
                <a:satOff val="0"/>
                <a:lumOff val="0"/>
                <a:alphaOff val="0"/>
              </a:sysClr>
            </a:solidFill>
            <a:latin typeface="Calibri" panose="020F0502020204030204"/>
            <a:ea typeface="+mn-ea"/>
            <a:cs typeface="+mn-cs"/>
          </a:endParaRPr>
        </a:p>
      </dsp:txBody>
      <dsp:txXfrm>
        <a:off x="2140224" y="1641200"/>
        <a:ext cx="0" cy="0"/>
      </dsp:txXfrm>
    </dsp:sp>
    <dsp:sp modelId="{4AB13C21-2B3F-43EF-BABC-189438DDB986}">
      <dsp:nvSpPr>
        <dsp:cNvPr id="0" name=""/>
        <dsp:cNvSpPr/>
      </dsp:nvSpPr>
      <dsp:spPr>
        <a:xfrm>
          <a:off x="1836726" y="1663180"/>
          <a:ext cx="604903" cy="604903"/>
        </a:xfrm>
        <a:prstGeom prst="ellipse">
          <a:avLst/>
        </a:prstGeom>
        <a:solidFill>
          <a:srgbClr val="406FC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dirty="0" smtClean="0">
              <a:solidFill>
                <a:sysClr val="window" lastClr="FFFFFF"/>
              </a:solidFill>
              <a:latin typeface="Calibri" panose="020F0502020204030204"/>
              <a:ea typeface="+mn-ea"/>
              <a:cs typeface="+mn-cs"/>
            </a:rPr>
            <a:t>Träger</a:t>
          </a:r>
          <a:endParaRPr lang="de-DE" sz="1100" kern="1200" dirty="0">
            <a:solidFill>
              <a:sysClr val="window" lastClr="FFFFFF"/>
            </a:solidFill>
            <a:latin typeface="Calibri" panose="020F0502020204030204"/>
            <a:ea typeface="+mn-ea"/>
            <a:cs typeface="+mn-cs"/>
          </a:endParaRPr>
        </a:p>
      </dsp:txBody>
      <dsp:txXfrm>
        <a:off x="1925312" y="1751766"/>
        <a:ext cx="427731" cy="427731"/>
      </dsp:txXfrm>
    </dsp:sp>
    <dsp:sp modelId="{946A5B41-717B-4D4E-99D8-851AFCCF2829}">
      <dsp:nvSpPr>
        <dsp:cNvPr id="0" name=""/>
        <dsp:cNvSpPr/>
      </dsp:nvSpPr>
      <dsp:spPr>
        <a:xfrm rot="10799737">
          <a:off x="1584293" y="1122540"/>
          <a:ext cx="69304" cy="26466"/>
        </a:xfrm>
        <a:custGeom>
          <a:avLst/>
          <a:gdLst/>
          <a:ahLst/>
          <a:cxnLst/>
          <a:rect l="0" t="0" r="0" b="0"/>
          <a:pathLst>
            <a:path>
              <a:moveTo>
                <a:pt x="0" y="13233"/>
              </a:moveTo>
              <a:lnTo>
                <a:pt x="131684" y="1323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de-DE" sz="100" kern="1200">
            <a:solidFill>
              <a:sysClr val="windowText" lastClr="000000">
                <a:hueOff val="0"/>
                <a:satOff val="0"/>
                <a:lumOff val="0"/>
                <a:alphaOff val="0"/>
              </a:sysClr>
            </a:solidFill>
            <a:latin typeface="Calibri" panose="020F0502020204030204"/>
            <a:ea typeface="+mn-ea"/>
            <a:cs typeface="+mn-cs"/>
          </a:endParaRPr>
        </a:p>
      </dsp:txBody>
      <dsp:txXfrm rot="10800000">
        <a:off x="1620678" y="1137506"/>
        <a:ext cx="0" cy="0"/>
      </dsp:txXfrm>
    </dsp:sp>
    <dsp:sp modelId="{02AF82C9-5915-48EF-8627-30035A1262C7}">
      <dsp:nvSpPr>
        <dsp:cNvPr id="0" name=""/>
        <dsp:cNvSpPr/>
      </dsp:nvSpPr>
      <dsp:spPr>
        <a:xfrm>
          <a:off x="979390" y="833347"/>
          <a:ext cx="604903" cy="604903"/>
        </a:xfrm>
        <a:prstGeom prst="ellipse">
          <a:avLst/>
        </a:prstGeom>
        <a:solidFill>
          <a:srgbClr val="86A4D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dirty="0" smtClean="0">
              <a:solidFill>
                <a:sysClr val="windowText" lastClr="000000"/>
              </a:solidFill>
              <a:latin typeface="Calibri" panose="020F0502020204030204"/>
              <a:ea typeface="+mn-ea"/>
              <a:cs typeface="+mn-cs"/>
            </a:rPr>
            <a:t>Fach-</a:t>
          </a:r>
          <a:r>
            <a:rPr lang="de-DE" sz="1100" kern="1200" dirty="0" err="1" smtClean="0">
              <a:solidFill>
                <a:sysClr val="windowText" lastClr="000000"/>
              </a:solidFill>
              <a:latin typeface="Calibri" panose="020F0502020204030204"/>
              <a:ea typeface="+mn-ea"/>
              <a:cs typeface="+mn-cs"/>
            </a:rPr>
            <a:t>bera</a:t>
          </a:r>
          <a:r>
            <a:rPr lang="de-DE" sz="1100" kern="1200" dirty="0" smtClean="0">
              <a:solidFill>
                <a:sysClr val="windowText" lastClr="000000"/>
              </a:solidFill>
              <a:latin typeface="Calibri" panose="020F0502020204030204"/>
              <a:ea typeface="+mn-ea"/>
              <a:cs typeface="+mn-cs"/>
            </a:rPr>
            <a:t>-</a:t>
          </a:r>
          <a:r>
            <a:rPr lang="de-DE" sz="1100" kern="1200" dirty="0" err="1" smtClean="0">
              <a:solidFill>
                <a:sysClr val="windowText" lastClr="000000"/>
              </a:solidFill>
              <a:latin typeface="Calibri" panose="020F0502020204030204"/>
              <a:ea typeface="+mn-ea"/>
              <a:cs typeface="+mn-cs"/>
            </a:rPr>
            <a:t>tung</a:t>
          </a:r>
          <a:endParaRPr lang="de-DE" sz="1100" kern="1200" dirty="0">
            <a:solidFill>
              <a:sysClr val="windowText" lastClr="000000"/>
            </a:solidFill>
            <a:latin typeface="Calibri" panose="020F0502020204030204"/>
            <a:ea typeface="+mn-ea"/>
            <a:cs typeface="+mn-cs"/>
          </a:endParaRPr>
        </a:p>
      </dsp:txBody>
      <dsp:txXfrm>
        <a:off x="1067976" y="921933"/>
        <a:ext cx="427731" cy="4277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8635-0A92-4F71-9E08-8646ECDA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14171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Rolfes</dc:creator>
  <cp:lastModifiedBy>Sekretariat</cp:lastModifiedBy>
  <cp:revision>5</cp:revision>
  <cp:lastPrinted>2016-05-14T14:23:00Z</cp:lastPrinted>
  <dcterms:created xsi:type="dcterms:W3CDTF">2018-03-06T11:04:00Z</dcterms:created>
  <dcterms:modified xsi:type="dcterms:W3CDTF">2018-03-06T11:57:00Z</dcterms:modified>
</cp:coreProperties>
</file>